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2" w:rsidRDefault="009353E2" w:rsidP="006E556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48"/>
          <w:szCs w:val="32"/>
          <w:lang w:eastAsia="hr-HR"/>
        </w:rPr>
      </w:pPr>
    </w:p>
    <w:p w:rsidR="006E5561" w:rsidRPr="00FF32B7" w:rsidRDefault="00FF32B7" w:rsidP="006E556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48"/>
          <w:szCs w:val="32"/>
          <w:lang w:eastAsia="hr-HR"/>
        </w:rPr>
      </w:pPr>
      <w:r w:rsidRPr="00FF32B7">
        <w:rPr>
          <w:rFonts w:ascii="Times New Roman" w:eastAsia="Times New Roman" w:hAnsi="Times New Roman" w:cs="Arial"/>
          <w:b/>
          <w:bCs/>
          <w:kern w:val="32"/>
          <w:sz w:val="48"/>
          <w:szCs w:val="32"/>
          <w:lang w:eastAsia="hr-HR"/>
        </w:rPr>
        <w:t>MINISTARSTVO PRAVOSUĐA</w:t>
      </w:r>
    </w:p>
    <w:p w:rsidR="007663E9" w:rsidRDefault="007663E9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Pr="000C390D" w:rsidRDefault="00FF32B7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Na teme</w:t>
      </w:r>
      <w:r w:rsidR="006E5561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lju članka 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115</w:t>
      </w:r>
      <w:r w:rsidR="006E5561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. stavka 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1</w:t>
      </w:r>
      <w:r w:rsidR="006E5561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. Zakona o 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sudovima</w:t>
      </w:r>
      <w:r w:rsidR="006E5561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(»Narodne novine«, br</w:t>
      </w:r>
      <w:r w:rsidR="00060955">
        <w:rPr>
          <w:rFonts w:ascii="Times-NewRoman" w:eastAsia="Times New Roman" w:hAnsi="Times-NewRoman" w:cs="Times New Roman"/>
          <w:sz w:val="24"/>
          <w:szCs w:val="19"/>
          <w:lang w:eastAsia="hr-HR"/>
        </w:rPr>
        <w:t>oj</w:t>
      </w:r>
      <w:r w:rsidR="006E5561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28</w:t>
      </w:r>
      <w:r w:rsidR="006E5561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/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13</w:t>
      </w:r>
      <w:r w:rsidR="00117D3F">
        <w:rPr>
          <w:rFonts w:ascii="Times-NewRoman" w:eastAsia="Times New Roman" w:hAnsi="Times-NewRoman" w:cs="Times New Roman"/>
          <w:sz w:val="24"/>
          <w:szCs w:val="19"/>
          <w:lang w:eastAsia="hr-HR"/>
        </w:rPr>
        <w:t>)</w:t>
      </w:r>
      <w:bookmarkStart w:id="0" w:name="_GoBack"/>
      <w:bookmarkEnd w:id="0"/>
      <w:r w:rsidR="006E5561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ministar pravosuđa</w:t>
      </w:r>
      <w:r w:rsidR="00E82CDE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donosi</w:t>
      </w:r>
    </w:p>
    <w:p w:rsidR="006E5561" w:rsidRPr="000C390D" w:rsidRDefault="00FF32B7" w:rsidP="006E556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36"/>
          <w:szCs w:val="28"/>
          <w:lang w:eastAsia="hr-HR"/>
        </w:rPr>
      </w:pPr>
      <w:r w:rsidRPr="000C390D">
        <w:rPr>
          <w:rFonts w:ascii="Times New Roman" w:eastAsia="Times New Roman" w:hAnsi="Times New Roman" w:cs="Arial"/>
          <w:b/>
          <w:bCs/>
          <w:iCs/>
          <w:sz w:val="36"/>
          <w:szCs w:val="28"/>
          <w:lang w:eastAsia="hr-HR"/>
        </w:rPr>
        <w:t>PRAVILNIK</w:t>
      </w:r>
    </w:p>
    <w:p w:rsidR="000A6476" w:rsidRDefault="006E5561" w:rsidP="007663E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6"/>
          <w:lang w:eastAsia="hr-HR"/>
        </w:rPr>
      </w:pPr>
      <w:r w:rsidRPr="000C390D">
        <w:rPr>
          <w:rFonts w:ascii="Times New Roman" w:eastAsia="Times New Roman" w:hAnsi="Times New Roman" w:cs="Arial"/>
          <w:b/>
          <w:bCs/>
          <w:sz w:val="28"/>
          <w:szCs w:val="26"/>
          <w:lang w:eastAsia="hr-HR"/>
        </w:rPr>
        <w:t xml:space="preserve">O ZVANJIMA, ZNAKOVLJU I UVJETIMA </w:t>
      </w:r>
      <w:r w:rsidR="00060955">
        <w:rPr>
          <w:rFonts w:ascii="Times New Roman" w:eastAsia="Times New Roman" w:hAnsi="Times New Roman" w:cs="Arial"/>
          <w:b/>
          <w:bCs/>
          <w:sz w:val="28"/>
          <w:szCs w:val="26"/>
          <w:lang w:eastAsia="hr-HR"/>
        </w:rPr>
        <w:t xml:space="preserve">POSTAVLJANJA U </w:t>
      </w:r>
      <w:r w:rsidRPr="000C390D">
        <w:rPr>
          <w:rFonts w:ascii="Times New Roman" w:eastAsia="Times New Roman" w:hAnsi="Times New Roman" w:cs="Arial"/>
          <w:b/>
          <w:bCs/>
          <w:sz w:val="28"/>
          <w:szCs w:val="26"/>
          <w:lang w:eastAsia="hr-HR"/>
        </w:rPr>
        <w:t xml:space="preserve">ZVANJA </w:t>
      </w:r>
      <w:r w:rsidR="000A6476" w:rsidRPr="000C390D">
        <w:rPr>
          <w:rFonts w:ascii="Times New Roman" w:eastAsia="Times New Roman" w:hAnsi="Times New Roman" w:cs="Arial"/>
          <w:b/>
          <w:bCs/>
          <w:sz w:val="28"/>
          <w:szCs w:val="26"/>
          <w:lang w:eastAsia="hr-HR"/>
        </w:rPr>
        <w:t>SLUŽBENIKA PRAVOSUDNE POLICIJE</w:t>
      </w:r>
    </w:p>
    <w:p w:rsidR="007663E9" w:rsidRPr="000C390D" w:rsidRDefault="007663E9" w:rsidP="007663E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6"/>
          <w:lang w:eastAsia="hr-HR"/>
        </w:rPr>
      </w:pPr>
    </w:p>
    <w:p w:rsidR="006E5561" w:rsidRPr="00FE64E8" w:rsidRDefault="00FE64E8" w:rsidP="00FE64E8">
      <w:pPr>
        <w:widowControl w:val="0"/>
        <w:autoSpaceDE w:val="0"/>
        <w:autoSpaceDN w:val="0"/>
        <w:adjustRightInd w:val="0"/>
        <w:spacing w:before="128" w:after="43" w:line="240" w:lineRule="auto"/>
        <w:ind w:left="2832" w:firstLine="708"/>
        <w:rPr>
          <w:rFonts w:ascii="Times-NewRoman" w:eastAsia="Times New Roman" w:hAnsi="Times-NewRoman" w:cs="Times New Roman"/>
          <w:sz w:val="24"/>
          <w:szCs w:val="23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23"/>
          <w:lang w:eastAsia="hr-HR"/>
        </w:rPr>
        <w:t xml:space="preserve">I.  </w:t>
      </w:r>
      <w:r w:rsidR="006E5561" w:rsidRPr="00FE64E8">
        <w:rPr>
          <w:rFonts w:ascii="Times-NewRoman" w:eastAsia="Times New Roman" w:hAnsi="Times-NewRoman" w:cs="Times New Roman"/>
          <w:sz w:val="24"/>
          <w:szCs w:val="23"/>
          <w:lang w:eastAsia="hr-HR"/>
        </w:rPr>
        <w:t>OPĆA ODREDBA</w:t>
      </w:r>
    </w:p>
    <w:p w:rsidR="00E82CDE" w:rsidRPr="000C390D" w:rsidRDefault="00E82CDE" w:rsidP="00E82CDE">
      <w:pPr>
        <w:pStyle w:val="Odlomakpopisa"/>
        <w:widowControl w:val="0"/>
        <w:autoSpaceDE w:val="0"/>
        <w:autoSpaceDN w:val="0"/>
        <w:adjustRightInd w:val="0"/>
        <w:spacing w:before="128" w:after="43" w:line="240" w:lineRule="auto"/>
        <w:ind w:left="1080"/>
        <w:rPr>
          <w:rFonts w:ascii="Times-NewRoman" w:eastAsia="Times New Roman" w:hAnsi="Times-NewRoman" w:cs="Times New Roman"/>
          <w:sz w:val="24"/>
          <w:szCs w:val="23"/>
          <w:lang w:eastAsia="hr-HR"/>
        </w:rPr>
      </w:pPr>
    </w:p>
    <w:p w:rsidR="006E5561" w:rsidRPr="000C390D" w:rsidRDefault="006E5561" w:rsidP="00A2741F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1.</w:t>
      </w:r>
    </w:p>
    <w:p w:rsidR="00E82CDE" w:rsidRPr="000C390D" w:rsidRDefault="00E82CDE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Pr="000C390D" w:rsidRDefault="00FF32B7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Ov</w:t>
      </w:r>
      <w:r w:rsidR="0027201F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im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27201F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Pravilnikom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utvrđuju se zvanj</w:t>
      </w:r>
      <w:r w:rsidR="001F2B1E">
        <w:rPr>
          <w:rFonts w:ascii="Times-NewRoman" w:eastAsia="Times New Roman" w:hAnsi="Times-NewRoman" w:cs="Times New Roman"/>
          <w:sz w:val="24"/>
          <w:szCs w:val="19"/>
          <w:lang w:eastAsia="hr-HR"/>
        </w:rPr>
        <w:t>a, znakovlje i uvjeti za postavlj</w:t>
      </w:r>
      <w:r w:rsidR="00060955">
        <w:rPr>
          <w:rFonts w:ascii="Times-NewRoman" w:eastAsia="Times New Roman" w:hAnsi="Times-NewRoman" w:cs="Times New Roman"/>
          <w:sz w:val="24"/>
          <w:szCs w:val="19"/>
          <w:lang w:eastAsia="hr-HR"/>
        </w:rPr>
        <w:t>a</w:t>
      </w:r>
      <w:r w:rsidR="001F2B1E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nje u zvanje </w:t>
      </w:r>
      <w:r w:rsidR="000A6476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službenika pravosudne policije.</w:t>
      </w:r>
    </w:p>
    <w:p w:rsidR="000A6476" w:rsidRPr="000C390D" w:rsidRDefault="000A647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0A6476" w:rsidRPr="000C390D" w:rsidRDefault="000A647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Službenik pravosudne policije u smislu ovog Pravilnika je službenik Ministarstva pravosuđa raspoređen na poslove osiguranja pravosudnih tijela.</w:t>
      </w:r>
    </w:p>
    <w:p w:rsidR="000C4291" w:rsidRPr="000C390D" w:rsidRDefault="000C429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0C4291" w:rsidRPr="000C390D" w:rsidRDefault="000C429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Služba pravosudne policije u smislu ovog Pravilnika </w:t>
      </w:r>
      <w:r w:rsidR="00060955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obavlja 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poslov</w:t>
      </w:r>
      <w:r w:rsidR="00060955">
        <w:rPr>
          <w:rFonts w:ascii="Times-NewRoman" w:eastAsia="Times New Roman" w:hAnsi="Times-NewRoman" w:cs="Times New Roman"/>
          <w:sz w:val="24"/>
          <w:szCs w:val="19"/>
          <w:lang w:eastAsia="hr-HR"/>
        </w:rPr>
        <w:t>e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osiguranja osoba, imovine i objekata pravosudnih tijela.</w:t>
      </w:r>
    </w:p>
    <w:p w:rsidR="00F46A82" w:rsidRDefault="00F46A82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A2741F" w:rsidRDefault="00A2741F" w:rsidP="00A2741F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2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. </w:t>
      </w:r>
    </w:p>
    <w:p w:rsidR="00C47955" w:rsidRDefault="00C47955" w:rsidP="00A2741F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C47955" w:rsidRDefault="00C47955" w:rsidP="00C47955">
      <w:pPr>
        <w:widowControl w:val="0"/>
        <w:autoSpaceDE w:val="0"/>
        <w:autoSpaceDN w:val="0"/>
        <w:adjustRightInd w:val="0"/>
        <w:spacing w:before="86"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ab/>
        <w:t>Službenici pravosudne policije postavljaju se u zvanja ovisno o položenom ispitu za zvanje i upražnjenom službeničkom mjestu.</w:t>
      </w:r>
    </w:p>
    <w:p w:rsidR="008D7EB0" w:rsidRDefault="008D7EB0" w:rsidP="00C47955">
      <w:pPr>
        <w:widowControl w:val="0"/>
        <w:autoSpaceDE w:val="0"/>
        <w:autoSpaceDN w:val="0"/>
        <w:adjustRightInd w:val="0"/>
        <w:spacing w:before="86"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8D7EB0" w:rsidRPr="000C390D" w:rsidRDefault="008D7EB0" w:rsidP="007663E9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554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Službenike pravosudne policije u zvanja postavlja ministar pravosuđa.</w:t>
      </w:r>
    </w:p>
    <w:p w:rsidR="00A2741F" w:rsidRPr="000C390D" w:rsidRDefault="00A2741F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Pr="000C390D" w:rsidRDefault="006E5561" w:rsidP="00FE64E8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before="213" w:after="43" w:line="240" w:lineRule="auto"/>
        <w:rPr>
          <w:rFonts w:ascii="Times-NewRoman" w:eastAsia="Times New Roman" w:hAnsi="Times-NewRoman" w:cs="Times New Roman"/>
          <w:sz w:val="24"/>
          <w:szCs w:val="23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23"/>
          <w:lang w:eastAsia="hr-HR"/>
        </w:rPr>
        <w:t xml:space="preserve">ZVANJA </w:t>
      </w:r>
      <w:r w:rsidR="00E82CDE" w:rsidRPr="000C390D">
        <w:rPr>
          <w:rFonts w:ascii="Times-NewRoman" w:eastAsia="Times New Roman" w:hAnsi="Times-NewRoman" w:cs="Times New Roman"/>
          <w:sz w:val="24"/>
          <w:szCs w:val="23"/>
          <w:lang w:eastAsia="hr-HR"/>
        </w:rPr>
        <w:t xml:space="preserve">SLUŽBENIKA </w:t>
      </w:r>
      <w:r w:rsidRPr="000C390D">
        <w:rPr>
          <w:rFonts w:ascii="Times-NewRoman" w:eastAsia="Times New Roman" w:hAnsi="Times-NewRoman" w:cs="Times New Roman"/>
          <w:sz w:val="24"/>
          <w:szCs w:val="23"/>
          <w:lang w:eastAsia="hr-HR"/>
        </w:rPr>
        <w:t>PRAVOSUDNE POLICIJE</w:t>
      </w:r>
    </w:p>
    <w:p w:rsidR="00E82CDE" w:rsidRPr="000C390D" w:rsidRDefault="00E82CDE" w:rsidP="00E82CDE">
      <w:pPr>
        <w:pStyle w:val="Odlomakpopisa"/>
        <w:widowControl w:val="0"/>
        <w:autoSpaceDE w:val="0"/>
        <w:autoSpaceDN w:val="0"/>
        <w:adjustRightInd w:val="0"/>
        <w:spacing w:before="213" w:after="43" w:line="240" w:lineRule="auto"/>
        <w:ind w:left="1080"/>
        <w:rPr>
          <w:rFonts w:ascii="Times-NewRoman" w:eastAsia="Times New Roman" w:hAnsi="Times-NewRoman" w:cs="Times New Roman"/>
          <w:sz w:val="24"/>
          <w:szCs w:val="23"/>
          <w:lang w:eastAsia="hr-HR"/>
        </w:rPr>
      </w:pPr>
    </w:p>
    <w:p w:rsidR="006E5561" w:rsidRPr="000C390D" w:rsidRDefault="006E5561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Članak </w:t>
      </w:r>
      <w:r w:rsidR="00A2741F">
        <w:rPr>
          <w:rFonts w:ascii="Times-NewRoman" w:eastAsia="Times New Roman" w:hAnsi="Times-NewRoman" w:cs="Times New Roman"/>
          <w:sz w:val="24"/>
          <w:szCs w:val="19"/>
          <w:lang w:eastAsia="hr-HR"/>
        </w:rPr>
        <w:t>3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E82CDE" w:rsidRPr="000C390D" w:rsidRDefault="00E82CDE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060955" w:rsidRPr="000C390D" w:rsidRDefault="00FF32B7" w:rsidP="00060955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Zva</w:t>
      </w:r>
      <w:r w:rsidR="006E5561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nja </w:t>
      </w:r>
      <w:r w:rsidR="00E82CDE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službenika </w:t>
      </w:r>
      <w:r w:rsidR="008D7EB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pravosudne policije </w:t>
      </w:r>
      <w:r w:rsidR="006E5561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su:</w:t>
      </w:r>
    </w:p>
    <w:p w:rsidR="006E5561" w:rsidRPr="000C390D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a) </w:t>
      </w:r>
      <w:r w:rsidR="001A7328">
        <w:rPr>
          <w:rFonts w:ascii="Times-NewRoman" w:eastAsia="Times New Roman" w:hAnsi="Times-NewRoman" w:cs="Times New Roman"/>
          <w:sz w:val="24"/>
          <w:szCs w:val="19"/>
          <w:lang w:eastAsia="hr-HR"/>
        </w:rPr>
        <w:t>Z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a službenik</w:t>
      </w:r>
      <w:r w:rsidR="000A6476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e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sa </w:t>
      </w:r>
      <w:r w:rsidR="00FF32B7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sred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njom </w:t>
      </w:r>
      <w:r w:rsidR="00E82CDE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stručnom 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spremom:</w:t>
      </w:r>
    </w:p>
    <w:p w:rsidR="006E5561" w:rsidRPr="000C390D" w:rsidRDefault="00A51B5E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  </w:t>
      </w:r>
      <w:r w:rsidR="006E5561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1. mlađi pravosudni policajac,</w:t>
      </w:r>
    </w:p>
    <w:p w:rsidR="006E5561" w:rsidRPr="00FF32B7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554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lastRenderedPageBreak/>
        <w:t>2. pravosudni policajac,</w:t>
      </w:r>
    </w:p>
    <w:p w:rsidR="006E5561" w:rsidRPr="00FF32B7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554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3. stariji pravosudni policajac.</w:t>
      </w:r>
    </w:p>
    <w:p w:rsidR="006E5561" w:rsidRPr="00FF32B7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b) </w:t>
      </w:r>
      <w:r w:rsidR="001A7328">
        <w:rPr>
          <w:rFonts w:ascii="Times-NewRoman" w:eastAsia="Times New Roman" w:hAnsi="Times-NewRoman" w:cs="Times New Roman"/>
          <w:sz w:val="24"/>
          <w:szCs w:val="19"/>
          <w:lang w:eastAsia="hr-HR"/>
        </w:rPr>
        <w:t>Z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a službenik</w:t>
      </w:r>
      <w:r w:rsidR="000A6476">
        <w:rPr>
          <w:rFonts w:ascii="Times-NewRoman" w:eastAsia="Times New Roman" w:hAnsi="Times-NewRoman" w:cs="Times New Roman"/>
          <w:sz w:val="24"/>
          <w:szCs w:val="19"/>
          <w:lang w:eastAsia="hr-HR"/>
        </w:rPr>
        <w:t>e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s višom stručnom spremom:</w:t>
      </w:r>
    </w:p>
    <w:p w:rsidR="006E5561" w:rsidRPr="00FF32B7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554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1. nadzornik pravosudne policije,</w:t>
      </w:r>
    </w:p>
    <w:p w:rsidR="006E5561" w:rsidRPr="00FF32B7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575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2. viši nadzornik pravosudne policije.</w:t>
      </w:r>
    </w:p>
    <w:p w:rsidR="006E5561" w:rsidRPr="00FF32B7" w:rsidRDefault="001A7328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c) Z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a službenik</w:t>
      </w:r>
      <w:r w:rsidR="000A6476">
        <w:rPr>
          <w:rFonts w:ascii="Times-NewRoman" w:eastAsia="Times New Roman" w:hAnsi="Times-NewRoman" w:cs="Times New Roman"/>
          <w:sz w:val="24"/>
          <w:szCs w:val="19"/>
          <w:lang w:eastAsia="hr-HR"/>
        </w:rPr>
        <w:t>e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s visokom stručnom spremom:</w:t>
      </w:r>
    </w:p>
    <w:p w:rsidR="006E5561" w:rsidRPr="00FF32B7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554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1. samostalni nadzornik pravosudne policije,</w:t>
      </w:r>
    </w:p>
    <w:p w:rsidR="006E5561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554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2. glavni nadzornik pravosudne policije.</w:t>
      </w:r>
    </w:p>
    <w:p w:rsidR="00E74DD9" w:rsidRDefault="00E74DD9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554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E82CDE" w:rsidRPr="00FF32B7" w:rsidRDefault="00E82CDE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554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A2741F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4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E82CDE" w:rsidRPr="00FF32B7" w:rsidRDefault="00E82CDE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Osoba koja</w:t>
      </w:r>
      <w:r w:rsidR="000C429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se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0A647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prvi put </w:t>
      </w:r>
      <w:r w:rsidR="000C429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prima u 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služb</w:t>
      </w:r>
      <w:r w:rsidR="000C4291">
        <w:rPr>
          <w:rFonts w:ascii="Times-NewRoman" w:eastAsia="Times New Roman" w:hAnsi="Times-NewRoman" w:cs="Times New Roman"/>
          <w:sz w:val="24"/>
          <w:szCs w:val="19"/>
          <w:lang w:eastAsia="hr-HR"/>
        </w:rPr>
        <w:t>u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pravosudne policije </w:t>
      </w:r>
      <w:r w:rsidR="000A647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ima status 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vježbenik</w:t>
      </w:r>
      <w:r w:rsidR="000A6476">
        <w:rPr>
          <w:rFonts w:ascii="Times-NewRoman" w:eastAsia="Times New Roman" w:hAnsi="Times-NewRoman" w:cs="Times New Roman"/>
          <w:sz w:val="24"/>
          <w:szCs w:val="19"/>
          <w:lang w:eastAsia="hr-HR"/>
        </w:rPr>
        <w:t>a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za službenika pravosudne policije.</w:t>
      </w:r>
    </w:p>
    <w:p w:rsidR="00577A22" w:rsidRDefault="00577A22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FF311C" w:rsidRDefault="00FF311C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Vježbenik za službenika pravosudne policije mora završiti izobrazbu o načinu obavljanja poslova osiguranja pravosudnih tijela.</w:t>
      </w:r>
    </w:p>
    <w:p w:rsidR="00FF311C" w:rsidRDefault="00FF311C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B71B83" w:rsidRDefault="00FF311C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Vježbenik za službenika pravosudne policije može pristupiti polaganju ispita za najniže zvanje svoje stručne spreme</w:t>
      </w:r>
      <w:r w:rsidR="00B71B83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nakon uspješno završene izobrazbe iz stavka 2. ovog članka.</w:t>
      </w:r>
    </w:p>
    <w:p w:rsidR="003952E6" w:rsidRDefault="003952E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3952E6" w:rsidRDefault="003952E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Vježbenik za službenika pravosudne policije postavlja se u zvanje nakon što položi državni stručni ispit i ispit za zvanje za svoju stručnu spremu.</w:t>
      </w:r>
    </w:p>
    <w:p w:rsidR="00FF311C" w:rsidRPr="00FF32B7" w:rsidRDefault="00B71B83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</w:p>
    <w:p w:rsidR="00E82CDE" w:rsidRDefault="00E82CDE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A2741F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5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. </w:t>
      </w:r>
    </w:p>
    <w:p w:rsidR="00E82CDE" w:rsidRPr="00FF32B7" w:rsidRDefault="00E82CDE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58324F" w:rsidRDefault="0058324F" w:rsidP="0058324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58324F">
        <w:rPr>
          <w:rFonts w:ascii="Times-NewRoman" w:eastAsia="Times New Roman" w:hAnsi="Times-NewRoman" w:cs="Times New Roman"/>
          <w:sz w:val="24"/>
          <w:szCs w:val="19"/>
          <w:lang w:eastAsia="hr-HR"/>
        </w:rPr>
        <w:t>Službenik pravosudne policije može pristupiti ispitu za neposredno više zvanje</w:t>
      </w:r>
      <w:r w:rsidR="00D736F4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za svoju stručnu spremu nakon što je u prethodnom </w:t>
      </w:r>
      <w:r w:rsidRPr="0058324F">
        <w:rPr>
          <w:rFonts w:ascii="Times-NewRoman" w:eastAsia="Times New Roman" w:hAnsi="Times-NewRoman" w:cs="Times New Roman"/>
          <w:sz w:val="24"/>
          <w:szCs w:val="19"/>
          <w:lang w:eastAsia="hr-HR"/>
        </w:rPr>
        <w:t>zvanju proveo najmanje pet godina.</w:t>
      </w:r>
    </w:p>
    <w:p w:rsidR="00E74DD9" w:rsidRPr="0058324F" w:rsidRDefault="00E74DD9" w:rsidP="0058324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58324F" w:rsidRDefault="0058324F" w:rsidP="0058324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58324F">
        <w:rPr>
          <w:rFonts w:ascii="Times-NewRoman" w:eastAsia="Times New Roman" w:hAnsi="Times-NewRoman" w:cs="Times New Roman"/>
          <w:sz w:val="24"/>
          <w:szCs w:val="19"/>
          <w:lang w:eastAsia="hr-HR"/>
        </w:rPr>
        <w:t>Ispitu za neposredno više zvanje može pristupiti službenik pravosudne policije koji je u prethodnom zvanju proveo najmanje četiri godine</w:t>
      </w:r>
      <w:r w:rsid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 koji je</w:t>
      </w:r>
      <w:r w:rsidRPr="0058324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posljednje dvije godine ocijenjen ocjenom </w:t>
      </w:r>
      <w:r w:rsidR="00C45266">
        <w:rPr>
          <w:rFonts w:ascii="Times-NewRoman" w:eastAsia="Times New Roman" w:hAnsi="Times-NewRoman" w:cs="Times New Roman"/>
          <w:sz w:val="24"/>
          <w:szCs w:val="19"/>
          <w:lang w:eastAsia="hr-HR"/>
        </w:rPr>
        <w:t>„</w:t>
      </w:r>
      <w:r w:rsidR="005F44D0">
        <w:rPr>
          <w:rFonts w:ascii="Times-NewRoman" w:eastAsia="Times New Roman" w:hAnsi="Times-NewRoman" w:cs="Times New Roman"/>
          <w:sz w:val="24"/>
          <w:szCs w:val="19"/>
          <w:lang w:eastAsia="hr-HR"/>
        </w:rPr>
        <w:t>primjeran</w:t>
      </w:r>
      <w:r w:rsidR="00C45266">
        <w:rPr>
          <w:rFonts w:ascii="Times-NewRoman" w:eastAsia="Times New Roman" w:hAnsi="Times-NewRoman" w:cs="Times New Roman"/>
          <w:sz w:val="24"/>
          <w:szCs w:val="19"/>
          <w:lang w:eastAsia="hr-HR"/>
        </w:rPr>
        <w:t>“</w:t>
      </w:r>
      <w:r w:rsidRPr="0058324F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ili </w:t>
      </w:r>
      <w:r w:rsidR="00E74DD9">
        <w:rPr>
          <w:rFonts w:ascii="Times-NewRoman" w:eastAsia="Times New Roman" w:hAnsi="Times-NewRoman" w:cs="Times New Roman"/>
          <w:sz w:val="24"/>
          <w:szCs w:val="19"/>
          <w:lang w:eastAsia="hr-HR"/>
        </w:rPr>
        <w:t>„izuzetan“</w:t>
      </w:r>
      <w:r w:rsidRPr="0058324F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E74DD9" w:rsidRPr="0058324F" w:rsidRDefault="00E74DD9" w:rsidP="0058324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D736F4" w:rsidRPr="000C390D" w:rsidRDefault="00D736F4" w:rsidP="0058324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U vrijeme provedeno u zvanju n</w:t>
      </w:r>
      <w:r w:rsid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e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računa se kalendarska </w:t>
      </w:r>
      <w:r w:rsidR="0058324F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godina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:</w:t>
      </w:r>
    </w:p>
    <w:p w:rsidR="0058324F" w:rsidRPr="00BF1B27" w:rsidRDefault="00D736F4" w:rsidP="00BF1B27">
      <w:pPr>
        <w:pStyle w:val="Odlomakpopisa"/>
        <w:widowControl w:val="0"/>
        <w:numPr>
          <w:ilvl w:val="0"/>
          <w:numId w:val="3"/>
        </w:numPr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u kojoj je službenik pravosudne policije</w:t>
      </w:r>
      <w:r w:rsidR="0058324F" w:rsidRP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ocijenjen ocjenom „zadovoljava“,</w:t>
      </w:r>
    </w:p>
    <w:p w:rsidR="0058324F" w:rsidRDefault="00D736F4" w:rsidP="00BF1B27">
      <w:pPr>
        <w:pStyle w:val="Odlomakpopisa"/>
        <w:widowControl w:val="0"/>
        <w:numPr>
          <w:ilvl w:val="0"/>
          <w:numId w:val="3"/>
        </w:numPr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u kojoj je službeniku pravosudne policije</w:t>
      </w:r>
      <w:r w:rsidR="0058324F" w:rsidRP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izrečena kazna za tešk</w:t>
      </w:r>
      <w:r w:rsidR="005F44D0" w:rsidRP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u povredu službene dužnosti,</w:t>
      </w:r>
    </w:p>
    <w:p w:rsidR="0058324F" w:rsidRPr="00BF1B27" w:rsidRDefault="005F44D0" w:rsidP="00BF1B27">
      <w:pPr>
        <w:pStyle w:val="Odlomakpopisa"/>
        <w:widowControl w:val="0"/>
        <w:numPr>
          <w:ilvl w:val="0"/>
          <w:numId w:val="3"/>
        </w:numPr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u kojoj</w:t>
      </w:r>
      <w:r w:rsidR="006C117E" w:rsidRP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P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službenik pravosudne policije</w:t>
      </w:r>
      <w:r w:rsidR="0058324F" w:rsidRP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P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nije ocijenjen.</w:t>
      </w:r>
    </w:p>
    <w:p w:rsidR="00037DA9" w:rsidRDefault="00037DA9" w:rsidP="0058324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037DA9" w:rsidRDefault="00037DA9" w:rsidP="00037DA9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6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. </w:t>
      </w:r>
    </w:p>
    <w:p w:rsidR="00037DA9" w:rsidRPr="000C390D" w:rsidRDefault="00037DA9" w:rsidP="00037DA9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E74DD9" w:rsidRPr="000C390D" w:rsidRDefault="00037DA9" w:rsidP="0058324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Na obrazloženi prijedlog čelnika ustrojstvene jedinice nadležne za poslove osiguranja pravosudnih tijela s</w:t>
      </w:r>
      <w:r w:rsidR="0058324F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lužbenik pravosudne policije može se postaviti u neposredno više zvanje, ako je po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ložio ispit za to zvanje i ako postoji</w:t>
      </w:r>
      <w:r w:rsidR="0058324F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upražnjeno radno mjesto za koje je kao stručni uvjet propisano to zvanje</w:t>
      </w:r>
      <w:r w:rsidR="00E74DD9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450EDA" w:rsidRPr="000C390D" w:rsidRDefault="00450EDA" w:rsidP="0058324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0E2BA1" w:rsidRDefault="000E2BA1" w:rsidP="000E2BA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7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. </w:t>
      </w:r>
    </w:p>
    <w:p w:rsidR="0058324F" w:rsidRDefault="0058324F" w:rsidP="000E2BA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58324F" w:rsidRDefault="0058324F" w:rsidP="0058324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Službenik pravosudne policije koji je stekao viši </w:t>
      </w:r>
      <w:r w:rsidR="00450EDA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stupanj stručn</w:t>
      </w:r>
      <w:r w:rsidR="006C117E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e</w:t>
      </w:r>
      <w:r w:rsidR="00450EDA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spreme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od stručne spreme </w:t>
      </w:r>
      <w:r w:rsid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u kojoj je postavljen u zvanje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može polagati ispit za najniže zvanje koje odgovara stupnju </w:t>
      </w:r>
      <w:r w:rsidR="00E07DD7"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stečene stručne spreme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574671" w:rsidRDefault="00574671" w:rsidP="0058324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574671" w:rsidRPr="000C390D" w:rsidRDefault="00574671" w:rsidP="0057467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Na obrazloženi prijedlog čelnika ustrojstvene jedinice nadležne za poslove osiguranja pravosudnih tijela, s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lužbenik pravosudne policije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iz st</w:t>
      </w:r>
      <w:r w:rsid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avka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1. ovog članka 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može se postaviti u zvanje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stečene stručne spreme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ako je po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ložio ispit za zvanje</w:t>
      </w:r>
      <w:r w:rsid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,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ako postoji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upražnjeno radno mjesto za koje je kao stručni uvjet propisano to zvanje</w:t>
      </w:r>
      <w:r w:rsidR="002C3DB2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te </w:t>
      </w:r>
      <w:r w:rsid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ako </w:t>
      </w:r>
      <w:r w:rsidR="002C3DB2">
        <w:rPr>
          <w:rFonts w:ascii="Times-NewRoman" w:eastAsia="Times New Roman" w:hAnsi="Times-NewRoman" w:cs="Times New Roman"/>
          <w:sz w:val="24"/>
          <w:szCs w:val="19"/>
          <w:lang w:eastAsia="hr-HR"/>
        </w:rPr>
        <w:t>ispunjava ostale uvjete propisane Pravilnikom o unutarnjem redu Ministarstva pravosuđa.</w:t>
      </w:r>
    </w:p>
    <w:p w:rsidR="00574671" w:rsidRPr="000C390D" w:rsidRDefault="00574671" w:rsidP="0058324F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6E5561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Članak </w:t>
      </w:r>
      <w:r w:rsidR="000E2BA1">
        <w:rPr>
          <w:rFonts w:ascii="Times-NewRoman" w:eastAsia="Times New Roman" w:hAnsi="Times-NewRoman" w:cs="Times New Roman"/>
          <w:sz w:val="24"/>
          <w:szCs w:val="19"/>
          <w:lang w:eastAsia="hr-HR"/>
        </w:rPr>
        <w:t>8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. </w:t>
      </w:r>
    </w:p>
    <w:p w:rsidR="00574671" w:rsidRDefault="00574671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574671" w:rsidRPr="000C390D" w:rsidRDefault="0021078F" w:rsidP="00574671">
      <w:pPr>
        <w:widowControl w:val="0"/>
        <w:autoSpaceDE w:val="0"/>
        <w:autoSpaceDN w:val="0"/>
        <w:adjustRightInd w:val="0"/>
        <w:spacing w:before="86"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ab/>
        <w:t>Osobi koja je</w:t>
      </w:r>
      <w:r w:rsidR="00961C7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prim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ljena</w:t>
      </w:r>
      <w:r w:rsidR="00961C7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na rad</w:t>
      </w:r>
      <w:r w:rsidR="0057467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u Ministarstvo pravosuđa i raspoređ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ena</w:t>
      </w:r>
      <w:r w:rsidR="00574671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u službu pravosudne policije</w:t>
      </w:r>
      <w:r w:rsidR="00C50FE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prilikom postavljenja u zvanje priznat će se radni staž ostvaren na poslovima koji po svom sadržaju odgovaraju poslovima službeničkog radnog mjesta na koje se osoba raspoređuje.</w:t>
      </w:r>
    </w:p>
    <w:p w:rsidR="00C50FE7" w:rsidRDefault="00C50FE7" w:rsidP="00C50F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50FE7" w:rsidRDefault="00C50FE7" w:rsidP="00C50FE7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Članak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9</w:t>
      </w:r>
      <w:r w:rsidRP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. </w:t>
      </w:r>
    </w:p>
    <w:p w:rsidR="00C50FE7" w:rsidRDefault="00C50FE7" w:rsidP="00C50FE7">
      <w:pPr>
        <w:widowControl w:val="0"/>
        <w:autoSpaceDE w:val="0"/>
        <w:autoSpaceDN w:val="0"/>
        <w:adjustRightInd w:val="0"/>
        <w:spacing w:before="86"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ab/>
      </w:r>
    </w:p>
    <w:p w:rsidR="00C50FE7" w:rsidRDefault="00C50FE7" w:rsidP="00C50FE7">
      <w:pPr>
        <w:widowControl w:val="0"/>
        <w:autoSpaceDE w:val="0"/>
        <w:autoSpaceDN w:val="0"/>
        <w:adjustRightInd w:val="0"/>
        <w:spacing w:before="86"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ab/>
        <w:t>Službenik pravosudne policije koji je privremeno premješten na službeničko radno mjesto za koje je propisano više zvanje od onoga u koje je postavljen, ne stječe trajno zvanje službeničkog mjesta na koje je privremeno premješten.</w:t>
      </w:r>
    </w:p>
    <w:p w:rsidR="00C50FE7" w:rsidRDefault="00C50FE7" w:rsidP="00C50FE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060BA" w:rsidRDefault="003060BA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Pr="005D5CF3" w:rsidRDefault="006E5561" w:rsidP="00FE64E8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before="128" w:after="43" w:line="240" w:lineRule="auto"/>
        <w:jc w:val="center"/>
        <w:rPr>
          <w:rFonts w:ascii="Times-NewRoman" w:eastAsia="Times New Roman" w:hAnsi="Times-NewRoman" w:cs="Times New Roman"/>
          <w:sz w:val="24"/>
          <w:szCs w:val="23"/>
          <w:lang w:eastAsia="hr-HR"/>
        </w:rPr>
      </w:pPr>
      <w:r w:rsidRPr="005D5CF3">
        <w:rPr>
          <w:rFonts w:ascii="Times-NewRoman" w:eastAsia="Times New Roman" w:hAnsi="Times-NewRoman" w:cs="Times New Roman"/>
          <w:sz w:val="24"/>
          <w:szCs w:val="23"/>
          <w:lang w:eastAsia="hr-HR"/>
        </w:rPr>
        <w:t>ISPIT ZA ZVANJE</w:t>
      </w:r>
    </w:p>
    <w:p w:rsidR="005D5CF3" w:rsidRPr="005D5CF3" w:rsidRDefault="005D5CF3" w:rsidP="005D5CF3">
      <w:pPr>
        <w:pStyle w:val="Odlomakpopisa"/>
        <w:widowControl w:val="0"/>
        <w:autoSpaceDE w:val="0"/>
        <w:autoSpaceDN w:val="0"/>
        <w:adjustRightInd w:val="0"/>
        <w:spacing w:before="128" w:after="43" w:line="240" w:lineRule="auto"/>
        <w:ind w:left="1080"/>
        <w:rPr>
          <w:rFonts w:ascii="Times-NewRoman" w:eastAsia="Times New Roman" w:hAnsi="Times-NewRoman" w:cs="Times New Roman"/>
          <w:sz w:val="24"/>
          <w:szCs w:val="23"/>
          <w:lang w:eastAsia="hr-HR"/>
        </w:rPr>
      </w:pPr>
    </w:p>
    <w:p w:rsidR="006E5561" w:rsidRDefault="006E5561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Članak </w:t>
      </w:r>
      <w:r w:rsidR="00C50FE7">
        <w:rPr>
          <w:rFonts w:ascii="Times-NewRoman" w:eastAsia="Times New Roman" w:hAnsi="Times-NewRoman" w:cs="Times New Roman"/>
          <w:sz w:val="24"/>
          <w:szCs w:val="19"/>
          <w:lang w:eastAsia="hr-HR"/>
        </w:rPr>
        <w:t>10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F0784D" w:rsidRPr="00FF32B7" w:rsidRDefault="00F0784D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F0784D" w:rsidRDefault="00C208AD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Ispit za zva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nje </w:t>
      </w:r>
      <w:r w:rsidR="00FC5F8C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službenika pravosudne policije 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po</w:t>
      </w:r>
      <w:r w:rsidR="00F0784D">
        <w:rPr>
          <w:rFonts w:ascii="Times-NewRoman" w:eastAsia="Times New Roman" w:hAnsi="Times-NewRoman" w:cs="Times New Roman"/>
          <w:sz w:val="24"/>
          <w:szCs w:val="19"/>
          <w:lang w:eastAsia="hr-HR"/>
        </w:rPr>
        <w:t>laže se pred Ispitnim povjerenstvom</w:t>
      </w:r>
      <w:r w:rsidR="00282009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Ministarstva pravosuđa koj</w:t>
      </w:r>
      <w:r w:rsidR="00FC5F8C">
        <w:rPr>
          <w:rFonts w:ascii="Times-NewRoman" w:eastAsia="Times New Roman" w:hAnsi="Times-NewRoman" w:cs="Times New Roman"/>
          <w:sz w:val="24"/>
          <w:szCs w:val="19"/>
          <w:lang w:eastAsia="hr-HR"/>
        </w:rPr>
        <w:t>eg</w:t>
      </w:r>
      <w:r w:rsidR="00282009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imenuje ministar pravosuđa na vrijeme od </w:t>
      </w:r>
      <w:r w:rsid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četiri</w:t>
      </w:r>
      <w:r w:rsidR="00282009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godine.</w:t>
      </w:r>
    </w:p>
    <w:p w:rsidR="00FC5F8C" w:rsidRDefault="00FC5F8C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FC5F8C" w:rsidRDefault="00FC5F8C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Ispitno povjerenstvo iz st</w:t>
      </w:r>
      <w:r w:rsid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avka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1. ovog članka ima predsjednika i dva člana.</w:t>
      </w:r>
    </w:p>
    <w:p w:rsidR="00AE62BA" w:rsidRDefault="00AE62BA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AE62BA" w:rsidRDefault="00AE62BA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Ispitno povjerenstvo iz st</w:t>
      </w:r>
      <w:r w:rsid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avka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1. ovog članka ima tajnika</w:t>
      </w:r>
      <w:r w:rsidR="00540CB0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F0784D" w:rsidRDefault="00F0784D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F0784D" w:rsidRDefault="00540CB0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Članovi Ispitnog povjerenstva i tajnik imaju pravo na novčanu naknadu čiju visinu odlukom određuje ministar pravosuđa.</w:t>
      </w:r>
    </w:p>
    <w:p w:rsidR="00F46A82" w:rsidRDefault="00F46A82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A2741F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Članak </w:t>
      </w:r>
      <w:r w:rsidR="000E2BA1">
        <w:rPr>
          <w:rFonts w:ascii="Times-NewRoman" w:eastAsia="Times New Roman" w:hAnsi="Times-NewRoman" w:cs="Times New Roman"/>
          <w:sz w:val="24"/>
          <w:szCs w:val="19"/>
          <w:lang w:eastAsia="hr-HR"/>
        </w:rPr>
        <w:t>1</w:t>
      </w:r>
      <w:r w:rsidR="00C50FE7">
        <w:rPr>
          <w:rFonts w:ascii="Times-NewRoman" w:eastAsia="Times New Roman" w:hAnsi="Times-NewRoman" w:cs="Times New Roman"/>
          <w:sz w:val="24"/>
          <w:szCs w:val="19"/>
          <w:lang w:eastAsia="hr-HR"/>
        </w:rPr>
        <w:t>1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5D5CF3" w:rsidRPr="00FF32B7" w:rsidRDefault="005D5CF3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C208AD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Prijava za polaganje ispita za zva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nje podnosi se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ustrojstvenoj jedinici </w:t>
      </w:r>
      <w:r w:rsidR="00282009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Ministarstva pravosuđa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nadležnoj za </w:t>
      </w:r>
      <w:r w:rsidR="00282009">
        <w:rPr>
          <w:rFonts w:ascii="Times-NewRoman" w:eastAsia="Times New Roman" w:hAnsi="Times-NewRoman" w:cs="Times New Roman"/>
          <w:sz w:val="24"/>
          <w:szCs w:val="19"/>
          <w:lang w:eastAsia="hr-HR"/>
        </w:rPr>
        <w:t>poslove osiguranja pravosudnih tijela.</w:t>
      </w:r>
    </w:p>
    <w:p w:rsidR="00FC5F8C" w:rsidRDefault="00FC5F8C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282009" w:rsidRDefault="00282009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Odluku o ispunjavanju uvjeta za polaganje ispita za zvanje </w:t>
      </w:r>
      <w:r w:rsidR="00FC5F8C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službenika pravosudne policije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donosi čelnik ustrojstvene jedinice Ministarstva pravosuđa nadležan za poslove osiguranja pravosudnih tijela.</w:t>
      </w:r>
    </w:p>
    <w:p w:rsidR="00FC5F8C" w:rsidRDefault="00FC5F8C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FC5F8C" w:rsidRDefault="00FC5F8C" w:rsidP="00FC5F8C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Članak </w:t>
      </w:r>
      <w:r w:rsidR="00037DA9">
        <w:rPr>
          <w:rFonts w:ascii="Times-NewRoman" w:eastAsia="Times New Roman" w:hAnsi="Times-NewRoman" w:cs="Times New Roman"/>
          <w:sz w:val="24"/>
          <w:szCs w:val="19"/>
          <w:lang w:eastAsia="hr-HR"/>
        </w:rPr>
        <w:t>1</w:t>
      </w:r>
      <w:r w:rsidR="00C50FE7">
        <w:rPr>
          <w:rFonts w:ascii="Times-NewRoman" w:eastAsia="Times New Roman" w:hAnsi="Times-NewRoman" w:cs="Times New Roman"/>
          <w:sz w:val="24"/>
          <w:szCs w:val="19"/>
          <w:lang w:eastAsia="hr-HR"/>
        </w:rPr>
        <w:t>2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FC5F8C" w:rsidRDefault="00FC5F8C" w:rsidP="00FC5F8C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FC5F8C" w:rsidRDefault="00FC5F8C" w:rsidP="00B255BC">
      <w:pPr>
        <w:widowControl w:val="0"/>
        <w:autoSpaceDE w:val="0"/>
        <w:autoSpaceDN w:val="0"/>
        <w:adjustRightInd w:val="0"/>
        <w:spacing w:before="86" w:after="43" w:line="240" w:lineRule="auto"/>
        <w:ind w:firstLine="708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Ispit za zvanje službenika pravosudne policije polaže se u prostorijama Ministarstva pravosuđa.</w:t>
      </w:r>
    </w:p>
    <w:p w:rsidR="00FC5F8C" w:rsidRDefault="00FC5F8C" w:rsidP="00FC5F8C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FC5F8C" w:rsidRDefault="00FC5F8C" w:rsidP="00B255BC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709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Vrijeme polaganja ispita za zvanje službenika pravosudne policije</w:t>
      </w:r>
      <w:r w:rsidR="00AE62B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odlukom </w:t>
      </w:r>
      <w:r w:rsid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određuje </w:t>
      </w:r>
      <w:r w:rsidR="00AE62BA">
        <w:rPr>
          <w:rFonts w:ascii="Times-NewRoman" w:eastAsia="Times New Roman" w:hAnsi="Times-NewRoman" w:cs="Times New Roman"/>
          <w:sz w:val="24"/>
          <w:szCs w:val="19"/>
          <w:lang w:eastAsia="hr-HR"/>
        </w:rPr>
        <w:t>predsjednik Ispitnog povjerenstva.</w:t>
      </w:r>
    </w:p>
    <w:p w:rsidR="00AE62BA" w:rsidRDefault="00AE62BA" w:rsidP="00FC5F8C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AE62BA" w:rsidRDefault="00BF1B27" w:rsidP="00B255BC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709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Kandidat će se obavijestiti o vr</w:t>
      </w:r>
      <w:r w:rsidR="00AE62BA">
        <w:rPr>
          <w:rFonts w:ascii="Times-NewRoman" w:eastAsia="Times New Roman" w:hAnsi="Times-NewRoman" w:cs="Times New Roman"/>
          <w:sz w:val="24"/>
          <w:szCs w:val="19"/>
          <w:lang w:eastAsia="hr-HR"/>
        </w:rPr>
        <w:t>eme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nu</w:t>
      </w:r>
      <w:r w:rsidR="00AE62B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polaganja ispita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najkasnije</w:t>
      </w:r>
      <w:r w:rsidR="00AE62BA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15 dana prije polaganja ispita.</w:t>
      </w:r>
    </w:p>
    <w:p w:rsidR="00282009" w:rsidRDefault="00282009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5D5CF3" w:rsidRPr="00FF32B7" w:rsidRDefault="005D5CF3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6E5561" w:rsidP="006E5561">
      <w:pPr>
        <w:widowControl w:val="0"/>
        <w:autoSpaceDE w:val="0"/>
        <w:autoSpaceDN w:val="0"/>
        <w:adjustRightInd w:val="0"/>
        <w:spacing w:before="86" w:after="43" w:line="200" w:lineRule="atLeast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Članak </w:t>
      </w:r>
      <w:r w:rsidR="00A2741F">
        <w:rPr>
          <w:rFonts w:ascii="Times-NewRoman" w:eastAsia="Times New Roman" w:hAnsi="Times-NewRoman" w:cs="Times New Roman"/>
          <w:sz w:val="24"/>
          <w:szCs w:val="19"/>
          <w:lang w:eastAsia="hr-HR"/>
        </w:rPr>
        <w:t>1</w:t>
      </w:r>
      <w:r w:rsidR="00C50FE7">
        <w:rPr>
          <w:rFonts w:ascii="Times-NewRoman" w:eastAsia="Times New Roman" w:hAnsi="Times-NewRoman" w:cs="Times New Roman"/>
          <w:sz w:val="24"/>
          <w:szCs w:val="19"/>
          <w:lang w:eastAsia="hr-HR"/>
        </w:rPr>
        <w:t>3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. </w:t>
      </w:r>
    </w:p>
    <w:p w:rsidR="007B4AF4" w:rsidRPr="00FF32B7" w:rsidRDefault="007B4AF4" w:rsidP="006E5561">
      <w:pPr>
        <w:widowControl w:val="0"/>
        <w:autoSpaceDE w:val="0"/>
        <w:autoSpaceDN w:val="0"/>
        <w:adjustRightInd w:val="0"/>
        <w:spacing w:before="86" w:after="43" w:line="200" w:lineRule="atLeast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D750F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Polaga</w:t>
      </w:r>
      <w:r w:rsid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nje ispita može se odgoditi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ako molba </w:t>
      </w:r>
      <w:r w:rsidR="00D24712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za odgodu polaganja ispita </w:t>
      </w:r>
      <w:r w:rsid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bude 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podnesena najkasnije tri dana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prije dana određenog za polaga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nje ispita.</w:t>
      </w:r>
    </w:p>
    <w:p w:rsidR="00DF23B6" w:rsidRPr="00FF32B7" w:rsidRDefault="00DF23B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Ako službenik pravosudne policije ne pristupi ispitu, a </w:t>
      </w:r>
      <w:r w:rsidR="00D24712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nije podnio molbu iz stavka 1. </w:t>
      </w:r>
      <w:r w:rsidR="00BF1B27">
        <w:rPr>
          <w:rFonts w:ascii="Times-NewRoman" w:eastAsia="Times New Roman" w:hAnsi="Times-NewRoman" w:cs="Times New Roman"/>
          <w:sz w:val="24"/>
          <w:szCs w:val="19"/>
          <w:lang w:eastAsia="hr-HR"/>
        </w:rPr>
        <w:t>ovog članka</w:t>
      </w:r>
      <w:r w:rsidR="007B4AF4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ili je od polaga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nja odustao tijekom ispita, smatra se da ispit nije položio.</w:t>
      </w:r>
    </w:p>
    <w:p w:rsidR="00DF23B6" w:rsidRPr="00FF32B7" w:rsidRDefault="00DF23B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Ako službenik pravosudne policije iz zdravstvenih ili drugih op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>ravdanih razloga tijekom polaganja ispita odustane od polaganja, polaga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nje ispita će se odgoditi.</w:t>
      </w:r>
    </w:p>
    <w:p w:rsidR="00DF23B6" w:rsidRPr="00FF32B7" w:rsidRDefault="00DF23B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AE62BA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Službenik pravosudne policije </w:t>
      </w:r>
      <w:r w:rsidR="008C638E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može ponoviti ispit za zvanje najviše dva puta. Ponovnom </w:t>
      </w:r>
      <w:r w:rsidR="009B76F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polaganju </w:t>
      </w:r>
      <w:r w:rsidR="008C638E">
        <w:rPr>
          <w:rFonts w:ascii="Times-NewRoman" w:eastAsia="Times New Roman" w:hAnsi="Times-NewRoman" w:cs="Times New Roman"/>
          <w:sz w:val="24"/>
          <w:szCs w:val="19"/>
          <w:lang w:eastAsia="hr-HR"/>
        </w:rPr>
        <w:t>ispit</w:t>
      </w:r>
      <w:r w:rsidR="009B76F0">
        <w:rPr>
          <w:rFonts w:ascii="Times-NewRoman" w:eastAsia="Times New Roman" w:hAnsi="Times-NewRoman" w:cs="Times New Roman"/>
          <w:sz w:val="24"/>
          <w:szCs w:val="19"/>
          <w:lang w:eastAsia="hr-HR"/>
        </w:rPr>
        <w:t>a službenik</w:t>
      </w:r>
      <w:r w:rsidR="008C638E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ne može pristupiti prije isteka roka od šest mjeseci od dana prethodnog polaganja.</w:t>
      </w:r>
    </w:p>
    <w:p w:rsidR="00D24712" w:rsidRDefault="00D24712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DF23B6" w:rsidRDefault="00DF23B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AE62BA" w:rsidRDefault="00037DA9" w:rsidP="00DF23B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</w:t>
      </w:r>
      <w:r w:rsidR="00C50FE7">
        <w:rPr>
          <w:rFonts w:ascii="Times-NewRoman" w:eastAsia="Times New Roman" w:hAnsi="Times-NewRoman" w:cs="Times New Roman"/>
          <w:sz w:val="24"/>
          <w:szCs w:val="19"/>
          <w:lang w:eastAsia="hr-HR"/>
        </w:rPr>
        <w:t>4</w:t>
      </w:r>
      <w:r w:rsidR="00DF23B6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DF23B6" w:rsidRDefault="00DF23B6" w:rsidP="00DF23B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DF23B6" w:rsidRDefault="00DF23B6" w:rsidP="00DF23B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Za vrijeme ispita tajnik Ispitnog povjerenstva vodi zapisnik posebno za svakog kandidata.</w:t>
      </w:r>
    </w:p>
    <w:p w:rsidR="00DF23B6" w:rsidRDefault="00DF23B6" w:rsidP="00DF23B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DF23B6" w:rsidRDefault="00DF23B6" w:rsidP="00DF23B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U zapisnik se upisuju osobni podaci kandidata, sastav Ispitnog povjerenstva, pitanja koja su postavljena kandidatu te ocjena.</w:t>
      </w:r>
    </w:p>
    <w:p w:rsidR="00DF23B6" w:rsidRDefault="00DF23B6" w:rsidP="00DF23B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9B76F0" w:rsidRDefault="009B76F0" w:rsidP="00DF23B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9B76F0" w:rsidRDefault="009B76F0" w:rsidP="00DF23B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DF23B6" w:rsidRDefault="00DF23B6" w:rsidP="00DF23B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</w:t>
      </w:r>
      <w:r w:rsidR="00C50FE7">
        <w:rPr>
          <w:rFonts w:ascii="Times-NewRoman" w:eastAsia="Times New Roman" w:hAnsi="Times-NewRoman" w:cs="Times New Roman"/>
          <w:sz w:val="24"/>
          <w:szCs w:val="19"/>
          <w:lang w:eastAsia="hr-HR"/>
        </w:rPr>
        <w:t>5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DF23B6" w:rsidRDefault="00DF23B6" w:rsidP="00DF23B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AE62BA" w:rsidRDefault="00DF23B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Uspjeh na ispitu ocjenjuje se ocjenom „položio“ ili „nije položio“.</w:t>
      </w:r>
    </w:p>
    <w:p w:rsidR="00DF23B6" w:rsidRDefault="00DF23B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DF23B6" w:rsidRDefault="00DF23B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O uspjehu kandidata Ispitno povjerenstvo odlučuje većinom glasova.</w:t>
      </w:r>
    </w:p>
    <w:p w:rsidR="00DF23B6" w:rsidRDefault="00DF23B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DF23B6" w:rsidRDefault="00DF23B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Rezultat ispita </w:t>
      </w:r>
      <w:r w:rsidR="009B76F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odmah se 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priopćuje kandidatu, a naknadno mu se izdaje potvrda o položenom ispitu za zvanje.</w:t>
      </w:r>
    </w:p>
    <w:p w:rsidR="00DF23B6" w:rsidRDefault="00DF23B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DF23B6" w:rsidRDefault="00DF23B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Jedan primjerak potvrde o položenom ispitu za zvanje bit će uložen u osobni očevi</w:t>
      </w:r>
      <w:r w:rsidR="000C390D">
        <w:rPr>
          <w:rFonts w:ascii="Times-NewRoman" w:eastAsia="Times New Roman" w:hAnsi="Times-NewRoman" w:cs="Times New Roman"/>
          <w:sz w:val="24"/>
          <w:szCs w:val="19"/>
          <w:lang w:eastAsia="hr-HR"/>
        </w:rPr>
        <w:t>dnik službenika pravosudne p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olicije.</w:t>
      </w:r>
    </w:p>
    <w:p w:rsidR="00DF23B6" w:rsidRDefault="00DF23B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DF23B6" w:rsidRDefault="00DF23B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DF23B6" w:rsidRDefault="00DF23B6" w:rsidP="00DF23B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</w:t>
      </w:r>
      <w:r w:rsidR="00C50FE7">
        <w:rPr>
          <w:rFonts w:ascii="Times-NewRoman" w:eastAsia="Times New Roman" w:hAnsi="Times-NewRoman" w:cs="Times New Roman"/>
          <w:sz w:val="24"/>
          <w:szCs w:val="19"/>
          <w:lang w:eastAsia="hr-HR"/>
        </w:rPr>
        <w:t>6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DF23B6" w:rsidRDefault="00DF23B6" w:rsidP="00DF23B6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AE62BA" w:rsidRDefault="00DF23B6" w:rsidP="007663E9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Evidenciju o ispitima za zvanja vodi ustrojstvena jedinica Ministarstva pravosuđa nadležna za poslove osiguranja pravosudnih tijela.</w:t>
      </w:r>
    </w:p>
    <w:p w:rsidR="00F46A82" w:rsidRPr="00FF32B7" w:rsidRDefault="00F46A82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Pr="00F46A82" w:rsidRDefault="006E5561" w:rsidP="00FE64E8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before="128" w:after="0" w:line="240" w:lineRule="auto"/>
        <w:jc w:val="center"/>
        <w:rPr>
          <w:rFonts w:ascii="Times-NewRoman" w:eastAsia="Times New Roman" w:hAnsi="Times-NewRoman" w:cs="Times New Roman"/>
          <w:sz w:val="24"/>
          <w:szCs w:val="23"/>
          <w:lang w:eastAsia="hr-HR"/>
        </w:rPr>
      </w:pPr>
      <w:r w:rsidRPr="00F46A82">
        <w:rPr>
          <w:rFonts w:ascii="Times-NewRoman" w:eastAsia="Times New Roman" w:hAnsi="Times-NewRoman" w:cs="Times New Roman"/>
          <w:sz w:val="24"/>
          <w:szCs w:val="23"/>
          <w:lang w:eastAsia="hr-HR"/>
        </w:rPr>
        <w:t>OZNAKE ZVANJA</w:t>
      </w:r>
    </w:p>
    <w:p w:rsidR="00F46A82" w:rsidRPr="00F46A82" w:rsidRDefault="00F46A82" w:rsidP="00F46A82">
      <w:pPr>
        <w:pStyle w:val="Odlomakpopisa"/>
        <w:widowControl w:val="0"/>
        <w:autoSpaceDE w:val="0"/>
        <w:autoSpaceDN w:val="0"/>
        <w:adjustRightInd w:val="0"/>
        <w:spacing w:before="128" w:after="0" w:line="240" w:lineRule="auto"/>
        <w:ind w:left="1080"/>
        <w:rPr>
          <w:rFonts w:ascii="Times-NewRoman" w:eastAsia="Times New Roman" w:hAnsi="Times-NewRoman" w:cs="Times New Roman"/>
          <w:sz w:val="24"/>
          <w:szCs w:val="23"/>
          <w:lang w:eastAsia="hr-HR"/>
        </w:rPr>
      </w:pPr>
    </w:p>
    <w:p w:rsidR="006E5561" w:rsidRPr="00FF32B7" w:rsidRDefault="006E5561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Članak </w:t>
      </w:r>
      <w:r w:rsidR="00FC5F8C">
        <w:rPr>
          <w:rFonts w:ascii="Times-NewRoman" w:eastAsia="Times New Roman" w:hAnsi="Times-NewRoman" w:cs="Times New Roman"/>
          <w:sz w:val="24"/>
          <w:szCs w:val="19"/>
          <w:lang w:eastAsia="hr-HR"/>
        </w:rPr>
        <w:t>1</w:t>
      </w:r>
      <w:r w:rsidR="00C50FE7">
        <w:rPr>
          <w:rFonts w:ascii="Times-NewRoman" w:eastAsia="Times New Roman" w:hAnsi="Times-NewRoman" w:cs="Times New Roman"/>
          <w:sz w:val="24"/>
          <w:szCs w:val="19"/>
          <w:lang w:eastAsia="hr-HR"/>
        </w:rPr>
        <w:t>7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6E5561" w:rsidRPr="00FF32B7" w:rsidRDefault="00D750F6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Oznake zva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nja pravosudne policije:</w:t>
      </w:r>
    </w:p>
    <w:p w:rsidR="006E5561" w:rsidRPr="00FF32B7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1. »mlađi pravosudni policajac« – pravokutnik širine 10 mm i dužine 48 mm, iz hrvatskog tropleta srebrne boje,</w:t>
      </w:r>
    </w:p>
    <w:p w:rsidR="006E5561" w:rsidRPr="00FF32B7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34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2. »pravosudni policajac« – dva pravokutnika širine 10 mm i dužine 48 mm, međusobno razmaknutih 10 mm, iz hrvatskog tropleta srebrne boje,</w:t>
      </w:r>
    </w:p>
    <w:p w:rsidR="006E5561" w:rsidRPr="00FF32B7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34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3. »stariji pravosudni policajac« – tri pravokutnika širine 10 mm i dužine 48 mm, međuso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>bno razmaknutih 10 mm, iz hrvat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skog tropleta srebrne boje,</w:t>
      </w:r>
    </w:p>
    <w:p w:rsidR="006E5561" w:rsidRPr="00FF32B7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34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4. »nadzornik pravosudne policije« – pravokutnik širine 10 mm i dužine 48 mm, iz hrvatskog tropleta srebrne boje i jednim šesterokutom veličine 15 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>mm, srebrne boje u sredini, uda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ljen od tropleta 10 mm,</w:t>
      </w:r>
    </w:p>
    <w:p w:rsidR="006E5561" w:rsidRPr="00FF32B7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34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5. »viši nadzornik pravosudne policije« – pravokutnik širine 10 mm i dužine 48 mm, iz hrvatskog tropleta srebrne boje i dva šesterokuta veličine 15 mm, srebrne boje u sredini, parale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>lno sa tropletom, međusobno uda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ljeni 10 mm,</w:t>
      </w:r>
    </w:p>
    <w:p w:rsidR="006E5561" w:rsidRPr="00FF32B7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34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6. »samostalni nadzornik pravosudne policije« – dva pravokutnika širine 15 mm i dužine 48 mm, iz hrvatskog tropleta srebrne boje i jednog šesterokuta veličine 15 mm, srebrne boje u sredini,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uda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ljen od tropleta 10 mm,</w:t>
      </w:r>
    </w:p>
    <w:p w:rsidR="006E5561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7. »glavni nadzornik pravosudne policije« – dva pravokutnika širine 15 mm i dužine 48 mm, iz hrvatskog tropleta srebrne boje i dva šesterokuta veličine 15 mm, srebrne boje, u sredini parale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>lno sa tropletom, međusobno uda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ljeni 10 mm.</w:t>
      </w:r>
    </w:p>
    <w:p w:rsidR="009B76F0" w:rsidRPr="00FF32B7" w:rsidRDefault="009B76F0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Vježbenik za služ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>benika pravosudne policije sred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nje stručne spreme nosi oznaku – pravokutnik širine 10 mm i dužine 48 mm, iz hrvatskog tropleta bijele boje.</w:t>
      </w:r>
    </w:p>
    <w:p w:rsidR="009B76F0" w:rsidRPr="00FF32B7" w:rsidRDefault="009B76F0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00" w:lineRule="atLeast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Vježbenik za službenika pravosudne policije više i visoke stručne spreme nosi oznaku pravokutnik širine 15 mm i dužine 48 mm, iz hrvatskog tropleta bijele boje.</w:t>
      </w:r>
    </w:p>
    <w:p w:rsidR="00F46A82" w:rsidRDefault="00F46A82" w:rsidP="009B76F0">
      <w:pPr>
        <w:widowControl w:val="0"/>
        <w:autoSpaceDE w:val="0"/>
        <w:autoSpaceDN w:val="0"/>
        <w:adjustRightInd w:val="0"/>
        <w:spacing w:before="86" w:after="43" w:line="240" w:lineRule="auto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6E5561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</w:t>
      </w:r>
      <w:r w:rsidR="00C50FE7">
        <w:rPr>
          <w:rFonts w:ascii="Times-NewRoman" w:eastAsia="Times New Roman" w:hAnsi="Times-NewRoman" w:cs="Times New Roman"/>
          <w:sz w:val="24"/>
          <w:szCs w:val="19"/>
          <w:lang w:eastAsia="hr-HR"/>
        </w:rPr>
        <w:t>8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F46A82" w:rsidRPr="00FF32B7" w:rsidRDefault="00F46A82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Službenik pravosudne policije na radnom mjestu 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voditelja ispostave – </w:t>
      </w:r>
      <w:proofErr w:type="spellStart"/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>pododsjeka</w:t>
      </w:r>
      <w:proofErr w:type="spellEnd"/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osigura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softHyphen/>
      </w:r>
      <w:proofErr w:type="spellStart"/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nja</w:t>
      </w:r>
      <w:proofErr w:type="spellEnd"/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, pored oznake zva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softHyphen/>
        <w:t>nja, nosi dodatnu oznaku radnog mjesta.</w:t>
      </w:r>
    </w:p>
    <w:p w:rsidR="009B76F0" w:rsidRPr="00FF32B7" w:rsidRDefault="009B76F0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Dodatna oznaka radnog mjesta je metalna pločica srebrne boje dužine 70 mm i širine 25 mm, na kojoj</w:t>
      </w:r>
      <w:r w:rsidR="009B76F0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je crnim slovima veličine 8 mm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utisnut tekst: »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>VODITELJ«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9B76F0" w:rsidRPr="00FF32B7" w:rsidRDefault="009B76F0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9B76F0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Oznaka iz stav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ka 2. ovo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g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članka n</w:t>
      </w: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osi se iznad desnog džepa jakne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odnosno košu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lje.</w:t>
      </w:r>
    </w:p>
    <w:p w:rsidR="00F46A82" w:rsidRPr="00FF32B7" w:rsidRDefault="00F46A82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Pr="00F46A82" w:rsidRDefault="006E5561" w:rsidP="00FE64E8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before="128" w:after="43" w:line="240" w:lineRule="auto"/>
        <w:jc w:val="center"/>
        <w:rPr>
          <w:rFonts w:ascii="Times-NewRoman" w:eastAsia="Times New Roman" w:hAnsi="Times-NewRoman" w:cs="Times New Roman"/>
          <w:sz w:val="24"/>
          <w:szCs w:val="23"/>
          <w:lang w:eastAsia="hr-HR"/>
        </w:rPr>
      </w:pPr>
      <w:r w:rsidRPr="00F46A82">
        <w:rPr>
          <w:rFonts w:ascii="Times-NewRoman" w:eastAsia="Times New Roman" w:hAnsi="Times-NewRoman" w:cs="Times New Roman"/>
          <w:sz w:val="24"/>
          <w:szCs w:val="23"/>
          <w:lang w:eastAsia="hr-HR"/>
        </w:rPr>
        <w:t>PRIJELAZNE I ZAVRŠNE ODREDBE</w:t>
      </w:r>
    </w:p>
    <w:p w:rsidR="00F46A82" w:rsidRPr="00F46A82" w:rsidRDefault="00F46A82" w:rsidP="00F46A82">
      <w:pPr>
        <w:pStyle w:val="Odlomakpopisa"/>
        <w:widowControl w:val="0"/>
        <w:autoSpaceDE w:val="0"/>
        <w:autoSpaceDN w:val="0"/>
        <w:adjustRightInd w:val="0"/>
        <w:spacing w:before="128" w:after="43" w:line="240" w:lineRule="auto"/>
        <w:ind w:left="1080"/>
        <w:rPr>
          <w:rFonts w:ascii="Times-NewRoman" w:eastAsia="Times New Roman" w:hAnsi="Times-NewRoman" w:cs="Times New Roman"/>
          <w:sz w:val="24"/>
          <w:szCs w:val="23"/>
          <w:lang w:eastAsia="hr-HR"/>
        </w:rPr>
      </w:pPr>
    </w:p>
    <w:p w:rsidR="006E5561" w:rsidRDefault="006E5561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Članak 1</w:t>
      </w:r>
      <w:r w:rsidR="00C50FE7">
        <w:rPr>
          <w:rFonts w:ascii="Times-NewRoman" w:eastAsia="Times New Roman" w:hAnsi="Times-NewRoman" w:cs="Times New Roman"/>
          <w:sz w:val="24"/>
          <w:szCs w:val="19"/>
          <w:lang w:eastAsia="hr-HR"/>
        </w:rPr>
        <w:t>9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F46A82" w:rsidRPr="00FF32B7" w:rsidRDefault="00F46A82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Pr="00FF32B7" w:rsidRDefault="00FE64E8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Prikaz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o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znaka zvanja iz članaka </w:t>
      </w:r>
      <w:r w:rsidR="00D11304">
        <w:rPr>
          <w:rFonts w:ascii="Times-NewRoman" w:eastAsia="Times New Roman" w:hAnsi="Times-NewRoman" w:cs="Times New Roman"/>
          <w:sz w:val="24"/>
          <w:szCs w:val="19"/>
          <w:lang w:eastAsia="hr-HR"/>
        </w:rPr>
        <w:t>1</w:t>
      </w:r>
      <w:r w:rsidR="00583623">
        <w:rPr>
          <w:rFonts w:ascii="Times-NewRoman" w:eastAsia="Times New Roman" w:hAnsi="Times-NewRoman" w:cs="Times New Roman"/>
          <w:sz w:val="24"/>
          <w:szCs w:val="19"/>
          <w:lang w:eastAsia="hr-HR"/>
        </w:rPr>
        <w:t>7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>. ovog Pravilnika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tiskan je uz 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>Pravilnik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i </w:t>
      </w:r>
      <w:r w:rsidR="00D750F6">
        <w:rPr>
          <w:rFonts w:ascii="Times-NewRoman" w:eastAsia="Times New Roman" w:hAnsi="Times-NewRoman" w:cs="Times New Roman"/>
          <w:sz w:val="24"/>
          <w:szCs w:val="19"/>
          <w:lang w:eastAsia="hr-HR"/>
        </w:rPr>
        <w:t>njegov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je sastavni dio.</w:t>
      </w:r>
    </w:p>
    <w:p w:rsidR="006E5561" w:rsidRDefault="00C50FE7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>
        <w:rPr>
          <w:rFonts w:ascii="Times-NewRoman" w:eastAsia="Times New Roman" w:hAnsi="Times-NewRoman" w:cs="Times New Roman"/>
          <w:sz w:val="24"/>
          <w:szCs w:val="19"/>
          <w:lang w:eastAsia="hr-HR"/>
        </w:rPr>
        <w:t>Članak 20</w:t>
      </w:r>
      <w:r w:rsidR="006E5561"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.</w:t>
      </w:r>
    </w:p>
    <w:p w:rsidR="00F46A82" w:rsidRPr="00FF32B7" w:rsidRDefault="00F46A82" w:rsidP="006E5561">
      <w:pPr>
        <w:widowControl w:val="0"/>
        <w:autoSpaceDE w:val="0"/>
        <w:autoSpaceDN w:val="0"/>
        <w:adjustRightInd w:val="0"/>
        <w:spacing w:before="86" w:after="43" w:line="240" w:lineRule="auto"/>
        <w:jc w:val="center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6E5561" w:rsidRDefault="006E5561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>Ova</w:t>
      </w:r>
      <w:r w:rsidR="0027201F">
        <w:rPr>
          <w:rFonts w:ascii="Times-NewRoman" w:eastAsia="Times New Roman" w:hAnsi="Times-NewRoman" w:cs="Times New Roman"/>
          <w:sz w:val="24"/>
          <w:szCs w:val="19"/>
          <w:lang w:eastAsia="hr-HR"/>
        </w:rPr>
        <w:t>j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</w:t>
      </w:r>
      <w:r w:rsidR="0027201F">
        <w:rPr>
          <w:rFonts w:ascii="Times-NewRoman" w:eastAsia="Times New Roman" w:hAnsi="Times-NewRoman" w:cs="Times New Roman"/>
          <w:sz w:val="24"/>
          <w:szCs w:val="19"/>
          <w:lang w:eastAsia="hr-HR"/>
        </w:rPr>
        <w:t>Pravilnik</w:t>
      </w:r>
      <w:r w:rsidRPr="00FF32B7">
        <w:rPr>
          <w:rFonts w:ascii="Times-NewRoman" w:eastAsia="Times New Roman" w:hAnsi="Times-NewRoman" w:cs="Times New Roman"/>
          <w:sz w:val="24"/>
          <w:szCs w:val="19"/>
          <w:lang w:eastAsia="hr-HR"/>
        </w:rPr>
        <w:t xml:space="preserve"> stupa na snagu osmog dana od dana objave u »Narodnim novinama«.</w:t>
      </w:r>
    </w:p>
    <w:p w:rsidR="00F46A82" w:rsidRDefault="00F46A82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F46A82" w:rsidRPr="00FF32B7" w:rsidRDefault="00F46A82" w:rsidP="006E556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ind w:firstLine="342"/>
        <w:jc w:val="both"/>
        <w:rPr>
          <w:rFonts w:ascii="Times-NewRoman" w:eastAsia="Times New Roman" w:hAnsi="Times-NewRoman" w:cs="Times New Roman"/>
          <w:sz w:val="24"/>
          <w:szCs w:val="19"/>
          <w:lang w:eastAsia="hr-HR"/>
        </w:rPr>
      </w:pPr>
    </w:p>
    <w:p w:rsidR="009B76F0" w:rsidRDefault="009B76F0" w:rsidP="0027201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76F0" w:rsidRDefault="009B76F0" w:rsidP="0027201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76F0" w:rsidRDefault="009B76F0" w:rsidP="00FE6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76F0" w:rsidRDefault="009B76F0" w:rsidP="0027201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17D28" w:rsidRPr="00FF32B7" w:rsidRDefault="006E5561" w:rsidP="006E5561">
      <w:r w:rsidRPr="00FF32B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B4C63EB" wp14:editId="1CA212A1">
            <wp:extent cx="4056741" cy="7480629"/>
            <wp:effectExtent l="0" t="0" r="1270" b="6350"/>
            <wp:docPr id="1" name="Slika 1" descr="http://narodne-novine.nn.hr/clanci/sluzbeni/dodatni/3584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clanci/sluzbeni/dodatni/35848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687" cy="748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2B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F32B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0B15F51" wp14:editId="7FA25C12">
            <wp:extent cx="4305300" cy="9058351"/>
            <wp:effectExtent l="0" t="0" r="0" b="9525"/>
            <wp:docPr id="2" name="Slika 2" descr="http://narodne-novine.nn.hr/clanci/sluzbeni/dodatni/3584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odne-novine.nn.hr/clanci/sluzbeni/dodatni/35848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69" cy="906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D28" w:rsidRPr="00FF32B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F8" w:rsidRDefault="005504F8" w:rsidP="0027201F">
      <w:pPr>
        <w:spacing w:after="0" w:line="240" w:lineRule="auto"/>
      </w:pPr>
      <w:r>
        <w:separator/>
      </w:r>
    </w:p>
  </w:endnote>
  <w:endnote w:type="continuationSeparator" w:id="0">
    <w:p w:rsidR="005504F8" w:rsidRDefault="005504F8" w:rsidP="0027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F8" w:rsidRDefault="005504F8" w:rsidP="0027201F">
      <w:pPr>
        <w:spacing w:after="0" w:line="240" w:lineRule="auto"/>
      </w:pPr>
      <w:r>
        <w:separator/>
      </w:r>
    </w:p>
  </w:footnote>
  <w:footnote w:type="continuationSeparator" w:id="0">
    <w:p w:rsidR="005504F8" w:rsidRDefault="005504F8" w:rsidP="0027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1F" w:rsidRPr="0027201F" w:rsidRDefault="0027201F">
    <w:pPr>
      <w:pStyle w:val="Zaglavlje"/>
      <w:rPr>
        <w:b/>
        <w:i/>
      </w:rPr>
    </w:pPr>
    <w:r w:rsidRPr="0027201F">
      <w:rPr>
        <w:b/>
        <w:i/>
      </w:rPr>
      <w:t>NACRT PRIJEDLOGA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31B5"/>
    <w:multiLevelType w:val="hybridMultilevel"/>
    <w:tmpl w:val="7122C0A0"/>
    <w:lvl w:ilvl="0" w:tplc="E0A6D462"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66DAE"/>
    <w:multiLevelType w:val="hybridMultilevel"/>
    <w:tmpl w:val="F02C50E4"/>
    <w:lvl w:ilvl="0" w:tplc="2478633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B97340"/>
    <w:multiLevelType w:val="hybridMultilevel"/>
    <w:tmpl w:val="8A96282A"/>
    <w:lvl w:ilvl="0" w:tplc="41BAC8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CF44C9"/>
    <w:multiLevelType w:val="hybridMultilevel"/>
    <w:tmpl w:val="2FFAE1D0"/>
    <w:lvl w:ilvl="0" w:tplc="375C4046">
      <w:numFmt w:val="bullet"/>
      <w:lvlText w:val="-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7B3151CC"/>
    <w:multiLevelType w:val="hybridMultilevel"/>
    <w:tmpl w:val="19A06ECC"/>
    <w:lvl w:ilvl="0" w:tplc="59DCC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61"/>
    <w:rsid w:val="00037DA9"/>
    <w:rsid w:val="00060955"/>
    <w:rsid w:val="000A6476"/>
    <w:rsid w:val="000C390D"/>
    <w:rsid w:val="000C4291"/>
    <w:rsid w:val="000E2BA1"/>
    <w:rsid w:val="00117D3F"/>
    <w:rsid w:val="001A7328"/>
    <w:rsid w:val="001F2B1E"/>
    <w:rsid w:val="0021078F"/>
    <w:rsid w:val="0027201F"/>
    <w:rsid w:val="00282009"/>
    <w:rsid w:val="002C3DB2"/>
    <w:rsid w:val="003060BA"/>
    <w:rsid w:val="003952E6"/>
    <w:rsid w:val="003B5058"/>
    <w:rsid w:val="00450EDA"/>
    <w:rsid w:val="0048460B"/>
    <w:rsid w:val="00485950"/>
    <w:rsid w:val="004D4508"/>
    <w:rsid w:val="00540CB0"/>
    <w:rsid w:val="005504F8"/>
    <w:rsid w:val="00574671"/>
    <w:rsid w:val="00577A22"/>
    <w:rsid w:val="0058324F"/>
    <w:rsid w:val="00583623"/>
    <w:rsid w:val="005D5CF3"/>
    <w:rsid w:val="005F44D0"/>
    <w:rsid w:val="00617D28"/>
    <w:rsid w:val="006C117E"/>
    <w:rsid w:val="006E5561"/>
    <w:rsid w:val="0074383D"/>
    <w:rsid w:val="007663E9"/>
    <w:rsid w:val="007B4AF4"/>
    <w:rsid w:val="007F7F6B"/>
    <w:rsid w:val="00890E7F"/>
    <w:rsid w:val="008C638E"/>
    <w:rsid w:val="008D7EB0"/>
    <w:rsid w:val="009353E2"/>
    <w:rsid w:val="00961C77"/>
    <w:rsid w:val="009B76F0"/>
    <w:rsid w:val="009E0B0B"/>
    <w:rsid w:val="00A12305"/>
    <w:rsid w:val="00A2741F"/>
    <w:rsid w:val="00A51B5E"/>
    <w:rsid w:val="00A85333"/>
    <w:rsid w:val="00AE62BA"/>
    <w:rsid w:val="00B255BC"/>
    <w:rsid w:val="00B71B83"/>
    <w:rsid w:val="00BE7D82"/>
    <w:rsid w:val="00BF1B27"/>
    <w:rsid w:val="00C208AD"/>
    <w:rsid w:val="00C45266"/>
    <w:rsid w:val="00C47955"/>
    <w:rsid w:val="00C50FE7"/>
    <w:rsid w:val="00D11304"/>
    <w:rsid w:val="00D24712"/>
    <w:rsid w:val="00D65764"/>
    <w:rsid w:val="00D736F4"/>
    <w:rsid w:val="00D738BF"/>
    <w:rsid w:val="00D750F6"/>
    <w:rsid w:val="00DB250B"/>
    <w:rsid w:val="00DF23B6"/>
    <w:rsid w:val="00E07DD7"/>
    <w:rsid w:val="00E74DD9"/>
    <w:rsid w:val="00E82CDE"/>
    <w:rsid w:val="00F0784D"/>
    <w:rsid w:val="00F46A82"/>
    <w:rsid w:val="00FC5F8C"/>
    <w:rsid w:val="00FE64E8"/>
    <w:rsid w:val="00FF311C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561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4D450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D450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D450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D45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D450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2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201F"/>
  </w:style>
  <w:style w:type="paragraph" w:styleId="Podnoje">
    <w:name w:val="footer"/>
    <w:basedOn w:val="Normal"/>
    <w:link w:val="PodnojeChar"/>
    <w:uiPriority w:val="99"/>
    <w:unhideWhenUsed/>
    <w:rsid w:val="002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01F"/>
  </w:style>
  <w:style w:type="paragraph" w:styleId="Odlomakpopisa">
    <w:name w:val="List Paragraph"/>
    <w:basedOn w:val="Normal"/>
    <w:uiPriority w:val="34"/>
    <w:qFormat/>
    <w:rsid w:val="00E82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561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4D450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D450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D450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D45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D450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2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201F"/>
  </w:style>
  <w:style w:type="paragraph" w:styleId="Podnoje">
    <w:name w:val="footer"/>
    <w:basedOn w:val="Normal"/>
    <w:link w:val="PodnojeChar"/>
    <w:uiPriority w:val="99"/>
    <w:unhideWhenUsed/>
    <w:rsid w:val="002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01F"/>
  </w:style>
  <w:style w:type="paragraph" w:styleId="Odlomakpopisa">
    <w:name w:val="List Paragraph"/>
    <w:basedOn w:val="Normal"/>
    <w:uiPriority w:val="34"/>
    <w:qFormat/>
    <w:rsid w:val="00E8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97D8-FD99-43A9-9533-AEE27C59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Nikolina Milić</cp:lastModifiedBy>
  <cp:revision>9</cp:revision>
  <cp:lastPrinted>2014-12-19T13:59:00Z</cp:lastPrinted>
  <dcterms:created xsi:type="dcterms:W3CDTF">2014-12-22T09:55:00Z</dcterms:created>
  <dcterms:modified xsi:type="dcterms:W3CDTF">2015-01-27T14:12:00Z</dcterms:modified>
</cp:coreProperties>
</file>