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FA" w:rsidRPr="00FB0716" w:rsidRDefault="00127FFA" w:rsidP="00FB0716">
      <w:pPr>
        <w:pStyle w:val="Naslov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t</w:t>
      </w:r>
      <w:r w:rsidRPr="006C77A2">
        <w:rPr>
          <w:b w:val="0"/>
          <w:sz w:val="24"/>
          <w:szCs w:val="24"/>
        </w:rPr>
        <w:t>emelj</w:t>
      </w:r>
      <w:r>
        <w:rPr>
          <w:b w:val="0"/>
          <w:sz w:val="24"/>
          <w:szCs w:val="24"/>
        </w:rPr>
        <w:t>u</w:t>
      </w:r>
      <w:r w:rsidRPr="006C77A2">
        <w:rPr>
          <w:b w:val="0"/>
          <w:sz w:val="24"/>
          <w:szCs w:val="24"/>
        </w:rPr>
        <w:t xml:space="preserve"> članka </w:t>
      </w:r>
      <w:r>
        <w:rPr>
          <w:b w:val="0"/>
          <w:sz w:val="24"/>
          <w:szCs w:val="24"/>
        </w:rPr>
        <w:t>12.a</w:t>
      </w:r>
      <w:r w:rsidRPr="006C77A2">
        <w:rPr>
          <w:b w:val="0"/>
          <w:sz w:val="24"/>
          <w:szCs w:val="24"/>
        </w:rPr>
        <w:t xml:space="preserve"> st</w:t>
      </w:r>
      <w:r>
        <w:rPr>
          <w:b w:val="0"/>
          <w:sz w:val="24"/>
          <w:szCs w:val="24"/>
        </w:rPr>
        <w:t>avka</w:t>
      </w:r>
      <w:r w:rsidRPr="006C77A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4. </w:t>
      </w:r>
      <w:r w:rsidRPr="006C77A2">
        <w:rPr>
          <w:rStyle w:val="Naglaeno"/>
          <w:sz w:val="24"/>
          <w:szCs w:val="24"/>
        </w:rPr>
        <w:t>Zakona o sudskom registru</w:t>
      </w:r>
      <w:r>
        <w:rPr>
          <w:rStyle w:val="Naglaeno"/>
          <w:b/>
          <w:sz w:val="24"/>
          <w:szCs w:val="24"/>
        </w:rPr>
        <w:t xml:space="preserve"> </w:t>
      </w:r>
      <w:r w:rsidRPr="006C77A2">
        <w:rPr>
          <w:rStyle w:val="Naglaeno"/>
          <w:sz w:val="24"/>
          <w:szCs w:val="24"/>
        </w:rPr>
        <w:t>(</w:t>
      </w:r>
      <w:r w:rsidRPr="006C77A2">
        <w:rPr>
          <w:b w:val="0"/>
          <w:sz w:val="24"/>
          <w:szCs w:val="24"/>
        </w:rPr>
        <w:t>Narodne novine, broj 1/95, 57/96, 1/98, 30/99, 45/99, 54/05, 40/07, 91/10, 90/11, 148/13</w:t>
      </w:r>
      <w:r>
        <w:rPr>
          <w:b w:val="0"/>
          <w:sz w:val="24"/>
          <w:szCs w:val="24"/>
        </w:rPr>
        <w:t>, 93/14</w:t>
      </w:r>
      <w:r w:rsidRPr="006C77A2">
        <w:rPr>
          <w:b w:val="0"/>
          <w:sz w:val="24"/>
          <w:szCs w:val="24"/>
        </w:rPr>
        <w:t xml:space="preserve">) </w:t>
      </w:r>
      <w:r w:rsidRPr="00FB0716">
        <w:rPr>
          <w:b w:val="0"/>
          <w:sz w:val="24"/>
          <w:szCs w:val="24"/>
        </w:rPr>
        <w:t>ministar nadležan za poslove pravosuđa donosi</w:t>
      </w:r>
    </w:p>
    <w:p w:rsidR="00127FFA" w:rsidRDefault="00127FFA" w:rsidP="009820BD">
      <w:pPr>
        <w:jc w:val="center"/>
        <w:rPr>
          <w:rStyle w:val="Naglaeno"/>
          <w:bCs/>
          <w:sz w:val="27"/>
          <w:szCs w:val="27"/>
        </w:rPr>
      </w:pPr>
      <w:bookmarkStart w:id="0" w:name="_GoBack"/>
      <w:r>
        <w:rPr>
          <w:rStyle w:val="Naglaeno"/>
          <w:bCs/>
          <w:sz w:val="27"/>
          <w:szCs w:val="27"/>
        </w:rPr>
        <w:t xml:space="preserve">PRAVILNIK </w:t>
      </w:r>
    </w:p>
    <w:p w:rsidR="00127FFA" w:rsidRDefault="00127FFA" w:rsidP="009820BD">
      <w:pPr>
        <w:jc w:val="center"/>
        <w:rPr>
          <w:rFonts w:ascii="Palatino" w:hAnsi="Palatino" w:cs="Arial"/>
          <w:sz w:val="18"/>
          <w:szCs w:val="18"/>
        </w:rPr>
      </w:pPr>
      <w:r>
        <w:rPr>
          <w:rStyle w:val="Naglaeno"/>
          <w:bCs/>
          <w:sz w:val="27"/>
          <w:szCs w:val="27"/>
        </w:rPr>
        <w:t>O POLAGANJU POSEBNOG STRUČNOG ISPITA I IMENOVANJU OVLAŠTENIH REGISTARSKIH REFERENATA</w:t>
      </w:r>
    </w:p>
    <w:bookmarkEnd w:id="0"/>
    <w:p w:rsidR="00127FFA" w:rsidRDefault="00127FFA" w:rsidP="009820BD">
      <w:pPr>
        <w:jc w:val="center"/>
      </w:pPr>
      <w:r>
        <w:t> </w:t>
      </w:r>
    </w:p>
    <w:p w:rsidR="00127FFA" w:rsidRDefault="00127FFA" w:rsidP="00A95BF1">
      <w:pPr>
        <w:jc w:val="center"/>
        <w:rPr>
          <w:rFonts w:ascii="Palatino" w:hAnsi="Palatino" w:cs="Arial"/>
          <w:sz w:val="18"/>
          <w:szCs w:val="18"/>
        </w:rPr>
      </w:pPr>
      <w:r>
        <w:t>I. OPĆE ODREDBE</w:t>
      </w:r>
    </w:p>
    <w:p w:rsidR="00127FFA" w:rsidRDefault="00127FFA" w:rsidP="00A95BF1">
      <w:pPr>
        <w:jc w:val="center"/>
        <w:rPr>
          <w:rFonts w:ascii="Palatino" w:hAnsi="Palatino" w:cs="Arial"/>
          <w:sz w:val="18"/>
          <w:szCs w:val="18"/>
        </w:rPr>
      </w:pPr>
      <w:r>
        <w:t> </w:t>
      </w:r>
    </w:p>
    <w:p w:rsidR="00127FFA" w:rsidRDefault="00127FFA" w:rsidP="00A95BF1">
      <w:pPr>
        <w:jc w:val="center"/>
        <w:rPr>
          <w:rFonts w:ascii="Palatino" w:hAnsi="Palatino" w:cs="Arial"/>
          <w:sz w:val="18"/>
          <w:szCs w:val="18"/>
        </w:rPr>
      </w:pPr>
      <w:r>
        <w:t>Članak 1.</w:t>
      </w:r>
    </w:p>
    <w:p w:rsidR="00127FFA" w:rsidRDefault="00127FFA" w:rsidP="00CC0AF5">
      <w:pPr>
        <w:jc w:val="both"/>
        <w:rPr>
          <w:rFonts w:ascii="Palatino" w:hAnsi="Palatino" w:cs="Arial"/>
          <w:sz w:val="18"/>
          <w:szCs w:val="18"/>
        </w:rPr>
      </w:pPr>
      <w:r>
        <w:t>Ovim Pravilnikom uređuje se sadržaj programa i način polaganja posebnog stručnog ispita (u daljnjem tekstu: stručni ispit), sastav i rad ispitnog povjerenstva, te pobliže određuje postupak imenovanja ovlaštenih registarskih referenata.</w:t>
      </w:r>
    </w:p>
    <w:p w:rsidR="00127FFA" w:rsidRDefault="00127FFA" w:rsidP="00A95BF1">
      <w:pPr>
        <w:rPr>
          <w:rFonts w:ascii="Palatino" w:hAnsi="Palatino" w:cs="Arial"/>
          <w:sz w:val="18"/>
          <w:szCs w:val="18"/>
        </w:rPr>
      </w:pPr>
      <w:r>
        <w:t> </w:t>
      </w:r>
    </w:p>
    <w:p w:rsidR="00127FFA" w:rsidRDefault="00127FFA" w:rsidP="00A95BF1">
      <w:pPr>
        <w:jc w:val="center"/>
        <w:rPr>
          <w:rFonts w:ascii="Palatino" w:hAnsi="Palatino" w:cs="Arial"/>
          <w:sz w:val="18"/>
          <w:szCs w:val="18"/>
        </w:rPr>
      </w:pPr>
      <w:r>
        <w:t>Članak 2.</w:t>
      </w:r>
    </w:p>
    <w:p w:rsidR="00127FFA" w:rsidRDefault="00127FFA" w:rsidP="00CC0AF5">
      <w:pPr>
        <w:jc w:val="both"/>
      </w:pPr>
      <w:r>
        <w:t>Prema ovom Pravilniku polaganju stručnog ispita mogu pristupiti:</w:t>
      </w:r>
    </w:p>
    <w:p w:rsidR="00127FFA" w:rsidRDefault="00127FFA" w:rsidP="007C54ED">
      <w:pPr>
        <w:numPr>
          <w:ilvl w:val="0"/>
          <w:numId w:val="25"/>
        </w:numPr>
        <w:jc w:val="both"/>
      </w:pPr>
      <w:r>
        <w:t xml:space="preserve">osobe koje ispunjavaju uvjete stručnog naziva stručni </w:t>
      </w:r>
      <w:proofErr w:type="spellStart"/>
      <w:r>
        <w:t>prvostupnik</w:t>
      </w:r>
      <w:proofErr w:type="spellEnd"/>
      <w:r>
        <w:t xml:space="preserve"> javne uprave i najmanje tri godine radnog iskustva na poslovima višeg sudskog referenta u registru;</w:t>
      </w:r>
    </w:p>
    <w:p w:rsidR="00127FFA" w:rsidRDefault="00127FFA" w:rsidP="007C54ED">
      <w:pPr>
        <w:numPr>
          <w:ilvl w:val="0"/>
          <w:numId w:val="25"/>
        </w:numPr>
        <w:jc w:val="both"/>
      </w:pPr>
      <w:r>
        <w:t>osobe iz članka 51. Zakona o izmjenama i dopunama Zakona o sudskom registru (Narodne novine, broj 148/13).</w:t>
      </w:r>
    </w:p>
    <w:p w:rsidR="00127FFA" w:rsidRDefault="00127FFA" w:rsidP="007C54ED">
      <w:pPr>
        <w:jc w:val="both"/>
      </w:pPr>
    </w:p>
    <w:p w:rsidR="00127FFA" w:rsidRDefault="00127FFA" w:rsidP="009820BD">
      <w:pPr>
        <w:jc w:val="center"/>
      </w:pPr>
      <w:r>
        <w:t>II. PROGRAM STRUČNOG ISPITA</w:t>
      </w:r>
    </w:p>
    <w:p w:rsidR="00127FFA" w:rsidRDefault="00127FFA" w:rsidP="009820BD">
      <w:pPr>
        <w:jc w:val="center"/>
      </w:pPr>
      <w:r>
        <w:t> </w:t>
      </w:r>
    </w:p>
    <w:p w:rsidR="00127FFA" w:rsidRDefault="00127FFA" w:rsidP="009820BD">
      <w:pPr>
        <w:jc w:val="center"/>
      </w:pPr>
      <w:r>
        <w:t>Članak 3.</w:t>
      </w:r>
    </w:p>
    <w:p w:rsidR="00127FFA" w:rsidRDefault="00127FFA" w:rsidP="00CC0AF5">
      <w:pPr>
        <w:jc w:val="both"/>
      </w:pPr>
      <w:r>
        <w:t>Stručni ispit za ovlaštenog registarskog referenta polaže se provjerom znanja iz materije propisane odred</w:t>
      </w:r>
      <w:r>
        <w:softHyphen/>
      </w:r>
      <w:proofErr w:type="spellStart"/>
      <w:r>
        <w:t>bama</w:t>
      </w:r>
      <w:proofErr w:type="spellEnd"/>
      <w:r>
        <w:t xml:space="preserve"> ovog Pravilnika, a sastoji se od pisanog i usmenog dijela ispita.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4.</w:t>
      </w:r>
    </w:p>
    <w:p w:rsidR="00127FFA" w:rsidRDefault="00127FFA" w:rsidP="008263B7">
      <w:r>
        <w:t>Stručni ispit polaže se iz sljedećih ispitnih predmeta:</w:t>
      </w:r>
    </w:p>
    <w:p w:rsidR="00127FFA" w:rsidRPr="008263B7" w:rsidRDefault="00127FFA" w:rsidP="00F62755">
      <w:pPr>
        <w:numPr>
          <w:ilvl w:val="0"/>
          <w:numId w:val="11"/>
        </w:numPr>
      </w:pPr>
      <w:r w:rsidRPr="008263B7">
        <w:t>Registarsko pravo</w:t>
      </w:r>
      <w:r>
        <w:t>;</w:t>
      </w:r>
    </w:p>
    <w:p w:rsidR="00127FFA" w:rsidRPr="008263B7" w:rsidRDefault="00127FFA" w:rsidP="00F62755">
      <w:pPr>
        <w:numPr>
          <w:ilvl w:val="0"/>
          <w:numId w:val="11"/>
        </w:numPr>
      </w:pPr>
      <w:r w:rsidRPr="008263B7">
        <w:t>Pravo društava</w:t>
      </w:r>
      <w:r>
        <w:t>;</w:t>
      </w:r>
    </w:p>
    <w:p w:rsidR="00127FFA" w:rsidRDefault="00127FFA" w:rsidP="00F62755">
      <w:pPr>
        <w:numPr>
          <w:ilvl w:val="0"/>
          <w:numId w:val="11"/>
        </w:numPr>
      </w:pPr>
      <w:r>
        <w:t>O</w:t>
      </w:r>
      <w:r w:rsidRPr="008263B7">
        <w:t>snove stvarn</w:t>
      </w:r>
      <w:r>
        <w:t>og, obveznog i stečajnog prava;</w:t>
      </w:r>
    </w:p>
    <w:p w:rsidR="00127FFA" w:rsidRDefault="00127FFA" w:rsidP="00F62755">
      <w:pPr>
        <w:numPr>
          <w:ilvl w:val="0"/>
          <w:numId w:val="11"/>
        </w:numPr>
      </w:pPr>
      <w:r>
        <w:t>Osnove parničnog i izvanparničnog postupka.</w:t>
      </w:r>
    </w:p>
    <w:p w:rsidR="00127FFA" w:rsidRDefault="00127FFA" w:rsidP="008263B7"/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5.</w:t>
      </w:r>
    </w:p>
    <w:p w:rsidR="00127FFA" w:rsidRDefault="00127FFA" w:rsidP="008263B7">
      <w:pPr>
        <w:jc w:val="both"/>
      </w:pPr>
      <w:r w:rsidRPr="008263B7">
        <w:t>Ispitni predmet »Registarsko pravo« obuhvaća poznavanje pravne materije iz sljedećih pravnih izvora:</w:t>
      </w:r>
    </w:p>
    <w:p w:rsidR="00127FFA" w:rsidRPr="008263B7" w:rsidRDefault="00127FFA" w:rsidP="00F62755">
      <w:pPr>
        <w:numPr>
          <w:ilvl w:val="0"/>
          <w:numId w:val="9"/>
        </w:numPr>
        <w:jc w:val="both"/>
      </w:pPr>
      <w:r w:rsidRPr="008263B7">
        <w:t>Zakon o sudskom registru (Narodne novine, broj 1/95, 57/96, 1/98, 30/99, 45/99, 54/05, 40/07, 91/10, 90/11, 148/13, 93/14);</w:t>
      </w:r>
    </w:p>
    <w:p w:rsidR="00127FFA" w:rsidRDefault="00127FFA" w:rsidP="00A86EC3">
      <w:pPr>
        <w:numPr>
          <w:ilvl w:val="0"/>
          <w:numId w:val="9"/>
        </w:numPr>
        <w:jc w:val="both"/>
      </w:pPr>
      <w:r w:rsidRPr="0089428B">
        <w:t>Zakon o preuzimanju Zakona o postupku za upis u sudski registar (Narodne novine, broj 53A/91</w:t>
      </w:r>
      <w:r>
        <w:t>) i to odredbe članaka 1. – 17.;</w:t>
      </w:r>
    </w:p>
    <w:p w:rsidR="00127FFA" w:rsidRDefault="00127FFA" w:rsidP="00F62755">
      <w:pPr>
        <w:numPr>
          <w:ilvl w:val="0"/>
          <w:numId w:val="9"/>
        </w:numPr>
        <w:jc w:val="both"/>
      </w:pPr>
      <w:r w:rsidRPr="008263B7">
        <w:t>Pravilnik o načinu upisa u sudski registar (Narodne novine, broj 22/12, 127/14)</w:t>
      </w:r>
      <w:r>
        <w:t>.</w:t>
      </w:r>
    </w:p>
    <w:p w:rsidR="00127FFA" w:rsidRPr="0089428B" w:rsidRDefault="00127FFA" w:rsidP="0089428B">
      <w:pPr>
        <w:jc w:val="both"/>
      </w:pPr>
    </w:p>
    <w:p w:rsidR="00127FFA" w:rsidRDefault="00127FFA" w:rsidP="008263B7">
      <w:pPr>
        <w:jc w:val="center"/>
      </w:pPr>
    </w:p>
    <w:p w:rsidR="00127FFA" w:rsidRDefault="00127FFA" w:rsidP="008263B7">
      <w:pPr>
        <w:jc w:val="center"/>
      </w:pPr>
      <w:r>
        <w:t>Članak 6.</w:t>
      </w:r>
    </w:p>
    <w:p w:rsidR="00127FFA" w:rsidRDefault="00127FFA" w:rsidP="00CC0AF5">
      <w:pPr>
        <w:jc w:val="both"/>
      </w:pPr>
      <w:r>
        <w:t>Ispitni predmet »Pravo društava« obuhvaća poznavanje pravne materije iz sljedećih pravnih izvora:</w:t>
      </w:r>
    </w:p>
    <w:p w:rsidR="00127FFA" w:rsidRDefault="00127FFA" w:rsidP="00F62755">
      <w:pPr>
        <w:numPr>
          <w:ilvl w:val="0"/>
          <w:numId w:val="7"/>
        </w:numPr>
        <w:jc w:val="both"/>
      </w:pPr>
      <w:r w:rsidRPr="00880AE3">
        <w:lastRenderedPageBreak/>
        <w:t>Zakon o trgovačkim društvima (Narodne novine, broj 111/93, 34/99, 121/99, 52/00, 118/03, 107/07, 146/08, 137/09, 125/11, 152/11, 111/12, 68/13) i to odredbe</w:t>
      </w:r>
      <w:r>
        <w:t xml:space="preserve"> članaka 1. – 472. i 583. – 610.;</w:t>
      </w:r>
    </w:p>
    <w:p w:rsidR="00127FFA" w:rsidRDefault="00127FFA" w:rsidP="00F62755">
      <w:pPr>
        <w:numPr>
          <w:ilvl w:val="0"/>
          <w:numId w:val="7"/>
        </w:numPr>
        <w:jc w:val="both"/>
      </w:pPr>
      <w:r>
        <w:t>Zakon o ustanovama (Narodne novine, broj 76/93, 29/97, 47/99, 35/08);</w:t>
      </w:r>
    </w:p>
    <w:p w:rsidR="00127FFA" w:rsidRPr="00FF183E" w:rsidRDefault="00127FFA" w:rsidP="00F62755">
      <w:pPr>
        <w:numPr>
          <w:ilvl w:val="0"/>
          <w:numId w:val="7"/>
        </w:numPr>
        <w:jc w:val="both"/>
      </w:pPr>
      <w:r w:rsidRPr="00FF183E">
        <w:t>Zakon o udrugama (Narodne novine, broj 74/14) i to odredbe članaka 1. – 29.;</w:t>
      </w:r>
    </w:p>
    <w:p w:rsidR="00127FFA" w:rsidRPr="00FF183E" w:rsidRDefault="00127FFA" w:rsidP="00F62755">
      <w:pPr>
        <w:numPr>
          <w:ilvl w:val="0"/>
          <w:numId w:val="7"/>
        </w:numPr>
        <w:jc w:val="both"/>
      </w:pPr>
      <w:r w:rsidRPr="00FF183E">
        <w:t xml:space="preserve">Zakon o zadrugama (Narodne novine, broj </w:t>
      </w:r>
      <w:hyperlink r:id="rId6" w:history="1">
        <w:r w:rsidRPr="00FF183E">
          <w:rPr>
            <w:rStyle w:val="Hiperveza"/>
            <w:color w:val="auto"/>
            <w:u w:val="none"/>
          </w:rPr>
          <w:t>34/11</w:t>
        </w:r>
      </w:hyperlink>
      <w:r w:rsidRPr="00FF183E">
        <w:t xml:space="preserve">, </w:t>
      </w:r>
      <w:hyperlink r:id="rId7" w:history="1">
        <w:r w:rsidRPr="00FF183E">
          <w:rPr>
            <w:rStyle w:val="Hiperveza"/>
            <w:color w:val="auto"/>
            <w:u w:val="none"/>
          </w:rPr>
          <w:t>125/13</w:t>
        </w:r>
      </w:hyperlink>
      <w:r w:rsidRPr="00FF183E">
        <w:t xml:space="preserve">, </w:t>
      </w:r>
      <w:hyperlink r:id="rId8" w:history="1">
        <w:r w:rsidRPr="00FF183E">
          <w:rPr>
            <w:rStyle w:val="Hiperveza"/>
            <w:color w:val="auto"/>
            <w:u w:val="none"/>
          </w:rPr>
          <w:t>76/14</w:t>
        </w:r>
      </w:hyperlink>
      <w:r w:rsidRPr="00FF183E">
        <w:t>) i to odredbe članaka 1. – 15.</w:t>
      </w:r>
    </w:p>
    <w:p w:rsidR="00127FFA" w:rsidRDefault="00127FFA" w:rsidP="009820BD"/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7.</w:t>
      </w:r>
    </w:p>
    <w:p w:rsidR="00127FFA" w:rsidRPr="00720831" w:rsidRDefault="00127FFA" w:rsidP="00720831">
      <w:pPr>
        <w:jc w:val="both"/>
      </w:pPr>
      <w:r w:rsidRPr="00720831">
        <w:t>Ispitni predmet »Osnove stv</w:t>
      </w:r>
      <w:r>
        <w:t>a</w:t>
      </w:r>
      <w:r w:rsidRPr="00720831">
        <w:t>rn</w:t>
      </w:r>
      <w:r>
        <w:t>og, obveznog i stečajnog prav</w:t>
      </w:r>
      <w:r w:rsidRPr="00720831">
        <w:t xml:space="preserve">a« obuhvaća poznavanje </w:t>
      </w:r>
      <w:r>
        <w:t xml:space="preserve">osnovne </w:t>
      </w:r>
      <w:r w:rsidRPr="00720831">
        <w:t>pravne materije iz sljedećih pravnih izvora:</w:t>
      </w:r>
    </w:p>
    <w:p w:rsidR="00127FFA" w:rsidRPr="00FF183E" w:rsidRDefault="00127FFA" w:rsidP="002479B8">
      <w:pPr>
        <w:numPr>
          <w:ilvl w:val="0"/>
          <w:numId w:val="26"/>
        </w:numPr>
        <w:jc w:val="both"/>
        <w:rPr>
          <w:strike/>
        </w:rPr>
      </w:pPr>
      <w:r w:rsidRPr="00FF183E">
        <w:t>Zakon o vlasništvu i drugim stvarnim pravima (Narodne novine, broj 91/96, 68/98, 137/99, 22/00, 73/00, 129/00, 114/01, 79/06, 141/06, 146/08, 38/09, 153/09, 143/12, 152/14) i to odredbe članaka 10. – 29., 114. – 160., 174. – 202.</w:t>
      </w:r>
      <w:r>
        <w:t xml:space="preserve"> i</w:t>
      </w:r>
      <w:r w:rsidRPr="00FF183E">
        <w:t xml:space="preserve"> 246. – 260.</w:t>
      </w:r>
      <w:r>
        <w:t>;</w:t>
      </w:r>
    </w:p>
    <w:p w:rsidR="00127FFA" w:rsidRPr="000D080A" w:rsidRDefault="00127FFA" w:rsidP="00421CF3">
      <w:pPr>
        <w:numPr>
          <w:ilvl w:val="0"/>
          <w:numId w:val="26"/>
        </w:numPr>
        <w:jc w:val="both"/>
        <w:rPr>
          <w:strike/>
        </w:rPr>
      </w:pPr>
      <w:r w:rsidRPr="00720831">
        <w:t>Zakon o zemljišnim knjigama</w:t>
      </w:r>
      <w:r>
        <w:t xml:space="preserve"> (Narodne novine, broj </w:t>
      </w:r>
      <w:hyperlink r:id="rId9" w:history="1">
        <w:r w:rsidRPr="009D3DA3">
          <w:rPr>
            <w:rStyle w:val="Hiperveza"/>
            <w:color w:val="auto"/>
            <w:u w:val="none"/>
          </w:rPr>
          <w:t>91/96</w:t>
        </w:r>
      </w:hyperlink>
      <w:r w:rsidRPr="009D3DA3">
        <w:t xml:space="preserve">, </w:t>
      </w:r>
      <w:hyperlink r:id="rId10" w:history="1">
        <w:r w:rsidRPr="009D3DA3">
          <w:rPr>
            <w:rStyle w:val="Hiperveza"/>
            <w:color w:val="auto"/>
            <w:u w:val="none"/>
          </w:rPr>
          <w:t>68/98</w:t>
        </w:r>
      </w:hyperlink>
      <w:r w:rsidRPr="009D3DA3">
        <w:t xml:space="preserve">, </w:t>
      </w:r>
      <w:hyperlink r:id="rId11" w:history="1">
        <w:r w:rsidRPr="009D3DA3">
          <w:rPr>
            <w:rStyle w:val="Hiperveza"/>
            <w:color w:val="auto"/>
            <w:u w:val="none"/>
          </w:rPr>
          <w:t>137/99</w:t>
        </w:r>
      </w:hyperlink>
      <w:r w:rsidRPr="009D3DA3">
        <w:t xml:space="preserve">, </w:t>
      </w:r>
      <w:hyperlink r:id="rId12" w:history="1">
        <w:r w:rsidRPr="009D3DA3">
          <w:rPr>
            <w:rStyle w:val="Hiperveza"/>
            <w:color w:val="auto"/>
            <w:u w:val="none"/>
          </w:rPr>
          <w:t>114/01</w:t>
        </w:r>
      </w:hyperlink>
      <w:r w:rsidRPr="009D3DA3">
        <w:t xml:space="preserve">, </w:t>
      </w:r>
      <w:hyperlink r:id="rId13" w:history="1">
        <w:r w:rsidRPr="009D3DA3">
          <w:rPr>
            <w:rStyle w:val="Hiperveza"/>
            <w:color w:val="auto"/>
            <w:u w:val="none"/>
          </w:rPr>
          <w:t>100/04</w:t>
        </w:r>
      </w:hyperlink>
      <w:r w:rsidRPr="009D3DA3">
        <w:t xml:space="preserve">, </w:t>
      </w:r>
      <w:hyperlink r:id="rId14" w:history="1">
        <w:r w:rsidRPr="009D3DA3">
          <w:rPr>
            <w:rStyle w:val="Hiperveza"/>
            <w:color w:val="auto"/>
            <w:u w:val="none"/>
          </w:rPr>
          <w:t>107/07</w:t>
        </w:r>
      </w:hyperlink>
      <w:r w:rsidRPr="009D3DA3">
        <w:t xml:space="preserve">, </w:t>
      </w:r>
      <w:hyperlink r:id="rId15" w:history="1">
        <w:r w:rsidRPr="009D3DA3">
          <w:rPr>
            <w:rStyle w:val="Hiperveza"/>
            <w:color w:val="auto"/>
            <w:u w:val="none"/>
          </w:rPr>
          <w:t>152/08</w:t>
        </w:r>
      </w:hyperlink>
      <w:r w:rsidRPr="009D3DA3">
        <w:t xml:space="preserve">, </w:t>
      </w:r>
      <w:hyperlink r:id="rId16" w:history="1">
        <w:r w:rsidRPr="009D3DA3">
          <w:rPr>
            <w:rStyle w:val="Hiperveza"/>
            <w:color w:val="auto"/>
            <w:u w:val="none"/>
          </w:rPr>
          <w:t>126/10</w:t>
        </w:r>
      </w:hyperlink>
      <w:r w:rsidRPr="009D3DA3">
        <w:t xml:space="preserve">, </w:t>
      </w:r>
      <w:hyperlink r:id="rId17" w:history="1">
        <w:r w:rsidRPr="009D3DA3">
          <w:rPr>
            <w:rStyle w:val="Hiperveza"/>
            <w:color w:val="auto"/>
            <w:u w:val="none"/>
          </w:rPr>
          <w:t>55/13</w:t>
        </w:r>
      </w:hyperlink>
      <w:r w:rsidRPr="009D3DA3">
        <w:t xml:space="preserve">, </w:t>
      </w:r>
      <w:hyperlink r:id="rId18" w:history="1">
        <w:r w:rsidRPr="009D3DA3">
          <w:rPr>
            <w:rStyle w:val="Hiperveza"/>
            <w:color w:val="auto"/>
            <w:u w:val="none"/>
          </w:rPr>
          <w:t>60/13</w:t>
        </w:r>
      </w:hyperlink>
      <w:r>
        <w:t>) i to odredbe članaka 1. – 89.;</w:t>
      </w:r>
    </w:p>
    <w:p w:rsidR="00127FFA" w:rsidRPr="00720831" w:rsidRDefault="00127FFA" w:rsidP="00720831">
      <w:pPr>
        <w:numPr>
          <w:ilvl w:val="0"/>
          <w:numId w:val="26"/>
        </w:numPr>
        <w:jc w:val="both"/>
      </w:pPr>
      <w:r w:rsidRPr="00720831">
        <w:t>Zakon o obveznim odnosima (</w:t>
      </w:r>
      <w:r>
        <w:t xml:space="preserve">Narodne novine, broj </w:t>
      </w:r>
      <w:r w:rsidRPr="00720831">
        <w:t>35/05</w:t>
      </w:r>
      <w:r>
        <w:t xml:space="preserve">, </w:t>
      </w:r>
      <w:r w:rsidRPr="00720831">
        <w:t>41/08</w:t>
      </w:r>
      <w:r>
        <w:t>,</w:t>
      </w:r>
      <w:r w:rsidRPr="00720831">
        <w:t xml:space="preserve"> 125/11) i to</w:t>
      </w:r>
      <w:r>
        <w:t xml:space="preserve"> odredbe članaka 1. – 375.</w:t>
      </w:r>
      <w:r w:rsidRPr="00720831">
        <w:t>;</w:t>
      </w:r>
    </w:p>
    <w:p w:rsidR="00127FFA" w:rsidRDefault="00127FFA" w:rsidP="00795D52">
      <w:pPr>
        <w:numPr>
          <w:ilvl w:val="0"/>
          <w:numId w:val="26"/>
        </w:numPr>
        <w:ind w:right="72"/>
        <w:jc w:val="both"/>
      </w:pPr>
      <w:r w:rsidRPr="00720831">
        <w:t xml:space="preserve">Stečajni zakon (Narodne novine, broj </w:t>
      </w:r>
      <w:hyperlink r:id="rId19" w:history="1">
        <w:r w:rsidRPr="00720831">
          <w:rPr>
            <w:rStyle w:val="Hiperveza"/>
            <w:color w:val="auto"/>
            <w:u w:val="none"/>
          </w:rPr>
          <w:t>44/96</w:t>
        </w:r>
      </w:hyperlink>
      <w:r w:rsidRPr="00720831">
        <w:t xml:space="preserve">, </w:t>
      </w:r>
      <w:hyperlink r:id="rId20" w:history="1">
        <w:r w:rsidRPr="00720831">
          <w:rPr>
            <w:rStyle w:val="Hiperveza"/>
            <w:color w:val="auto"/>
            <w:u w:val="none"/>
          </w:rPr>
          <w:t>29/99</w:t>
        </w:r>
      </w:hyperlink>
      <w:r w:rsidRPr="00720831">
        <w:t xml:space="preserve">, </w:t>
      </w:r>
      <w:hyperlink r:id="rId21" w:history="1">
        <w:r w:rsidRPr="00720831">
          <w:rPr>
            <w:rStyle w:val="Hiperveza"/>
            <w:color w:val="auto"/>
            <w:u w:val="none"/>
          </w:rPr>
          <w:t>129/00</w:t>
        </w:r>
      </w:hyperlink>
      <w:r w:rsidRPr="00720831">
        <w:t xml:space="preserve">, </w:t>
      </w:r>
      <w:hyperlink r:id="rId22" w:history="1">
        <w:r w:rsidRPr="00720831">
          <w:rPr>
            <w:rStyle w:val="Hiperveza"/>
            <w:color w:val="auto"/>
            <w:u w:val="none"/>
          </w:rPr>
          <w:t>123/03</w:t>
        </w:r>
      </w:hyperlink>
      <w:r w:rsidRPr="00720831">
        <w:t xml:space="preserve">, </w:t>
      </w:r>
      <w:hyperlink r:id="rId23" w:history="1">
        <w:r w:rsidRPr="00720831">
          <w:rPr>
            <w:rStyle w:val="Hiperveza"/>
            <w:color w:val="auto"/>
            <w:u w:val="none"/>
          </w:rPr>
          <w:t>82/06</w:t>
        </w:r>
      </w:hyperlink>
      <w:r w:rsidRPr="00720831">
        <w:t xml:space="preserve">, </w:t>
      </w:r>
      <w:hyperlink r:id="rId24" w:history="1">
        <w:r w:rsidRPr="00720831">
          <w:rPr>
            <w:rStyle w:val="Hiperveza"/>
            <w:color w:val="auto"/>
            <w:u w:val="none"/>
          </w:rPr>
          <w:t>116/10</w:t>
        </w:r>
      </w:hyperlink>
      <w:r w:rsidRPr="00720831">
        <w:t xml:space="preserve">, </w:t>
      </w:r>
      <w:hyperlink r:id="rId25" w:history="1">
        <w:r w:rsidRPr="00720831">
          <w:rPr>
            <w:rStyle w:val="Hiperveza"/>
            <w:color w:val="auto"/>
            <w:u w:val="none"/>
          </w:rPr>
          <w:t>25/12</w:t>
        </w:r>
      </w:hyperlink>
      <w:r w:rsidRPr="00720831">
        <w:t xml:space="preserve">, </w:t>
      </w:r>
      <w:hyperlink r:id="rId26" w:history="1">
        <w:r w:rsidRPr="00720831">
          <w:rPr>
            <w:rStyle w:val="Hiperveza"/>
            <w:color w:val="auto"/>
            <w:u w:val="none"/>
          </w:rPr>
          <w:t>133/12</w:t>
        </w:r>
      </w:hyperlink>
      <w:r w:rsidRPr="00720831">
        <w:t>)</w:t>
      </w:r>
      <w:r>
        <w:t xml:space="preserve"> i to odredbe članaka 1. – 65., 88. – 109. i 196. – 265.</w:t>
      </w:r>
    </w:p>
    <w:p w:rsidR="00127FFA" w:rsidRDefault="00127FFA" w:rsidP="009820BD">
      <w:r>
        <w:t> 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8.</w:t>
      </w:r>
    </w:p>
    <w:p w:rsidR="00127FFA" w:rsidRDefault="00127FFA" w:rsidP="00CC0AF5">
      <w:pPr>
        <w:jc w:val="both"/>
      </w:pPr>
      <w:r>
        <w:t>Ispitni predmet »Osnove parničnog i izvanparničnog postupka« obuhvaća poznavanje osnovnih pravila parničnog i izvanparničnog postupka iz sljedećih pravnih izvora:</w:t>
      </w:r>
    </w:p>
    <w:p w:rsidR="00127FFA" w:rsidRDefault="00127FFA" w:rsidP="00A932F1">
      <w:pPr>
        <w:numPr>
          <w:ilvl w:val="0"/>
          <w:numId w:val="14"/>
        </w:numPr>
        <w:jc w:val="both"/>
      </w:pPr>
      <w:r>
        <w:t>Zakon o parničnom postupku (Narodne novine, broj</w:t>
      </w:r>
      <w:r w:rsidRPr="00ED3370">
        <w:t xml:space="preserve"> </w:t>
      </w:r>
      <w:r>
        <w:t>53/91, 91/92, 58/93, 112/99, 88/01, 117/03, 88/05, 02/07, 84/08, 123/08, 57/11, 148/11, 25/13, 89/14</w:t>
      </w:r>
      <w:r w:rsidRPr="00ED3370">
        <w:t>) i to</w:t>
      </w:r>
      <w:r>
        <w:t xml:space="preserve"> odredbe članaka 77. – 101.,</w:t>
      </w:r>
      <w:r w:rsidRPr="00ED3370">
        <w:t xml:space="preserve"> </w:t>
      </w:r>
      <w:r>
        <w:t>133. – 150. i 507.a – 507.č</w:t>
      </w:r>
      <w:r w:rsidRPr="00ED3370">
        <w:t>;</w:t>
      </w:r>
    </w:p>
    <w:p w:rsidR="00127FFA" w:rsidRPr="00864642" w:rsidRDefault="00127FFA" w:rsidP="00A932F1">
      <w:pPr>
        <w:numPr>
          <w:ilvl w:val="0"/>
          <w:numId w:val="14"/>
        </w:numPr>
        <w:jc w:val="both"/>
      </w:pPr>
      <w:r w:rsidRPr="00864642">
        <w:t>Zakon o vanparničnom postupku (Narodne novine, broj 73/91) i to odredbe paragrafa 1. - 21.</w:t>
      </w:r>
      <w:r>
        <w:t>;</w:t>
      </w:r>
    </w:p>
    <w:p w:rsidR="00127FFA" w:rsidRPr="003261E3" w:rsidRDefault="00127FFA" w:rsidP="00A932F1">
      <w:pPr>
        <w:numPr>
          <w:ilvl w:val="0"/>
          <w:numId w:val="14"/>
        </w:numPr>
        <w:jc w:val="both"/>
      </w:pPr>
      <w:r w:rsidRPr="003261E3">
        <w:t>Zakon o javnom bilježništvu (Narodne novine, broj 78/93, 29/94, 62/98, 16/07, 75/09) i to</w:t>
      </w:r>
      <w:r>
        <w:t xml:space="preserve"> odredbe članaka 1.  – 12., 33., 43. – 113. i 119.</w:t>
      </w:r>
      <w:r w:rsidRPr="003261E3">
        <w:t>;</w:t>
      </w:r>
    </w:p>
    <w:p w:rsidR="00127FFA" w:rsidRDefault="00127FFA" w:rsidP="00A932F1">
      <w:pPr>
        <w:numPr>
          <w:ilvl w:val="0"/>
          <w:numId w:val="14"/>
        </w:numPr>
        <w:jc w:val="both"/>
      </w:pPr>
      <w:r w:rsidRPr="000000B5">
        <w:t xml:space="preserve">Zakon o sudskim pristojbama (Narodne novine, broj </w:t>
      </w:r>
      <w:hyperlink r:id="rId27" w:history="1">
        <w:r w:rsidRPr="000000B5">
          <w:rPr>
            <w:rStyle w:val="Hiperveza"/>
            <w:color w:val="auto"/>
            <w:u w:val="none"/>
          </w:rPr>
          <w:t>74/95</w:t>
        </w:r>
      </w:hyperlink>
      <w:r w:rsidRPr="000000B5">
        <w:t xml:space="preserve">, </w:t>
      </w:r>
      <w:hyperlink r:id="rId28" w:history="1">
        <w:r w:rsidRPr="000000B5">
          <w:rPr>
            <w:rStyle w:val="Hiperveza"/>
            <w:color w:val="auto"/>
            <w:u w:val="none"/>
          </w:rPr>
          <w:t>57/96</w:t>
        </w:r>
      </w:hyperlink>
      <w:r w:rsidRPr="000000B5">
        <w:t xml:space="preserve">, </w:t>
      </w:r>
      <w:hyperlink r:id="rId29" w:history="1">
        <w:r w:rsidRPr="000000B5">
          <w:rPr>
            <w:rStyle w:val="Hiperveza"/>
            <w:color w:val="auto"/>
            <w:u w:val="none"/>
          </w:rPr>
          <w:t>137/02</w:t>
        </w:r>
      </w:hyperlink>
      <w:r w:rsidRPr="000000B5">
        <w:t xml:space="preserve">, </w:t>
      </w:r>
      <w:hyperlink r:id="rId30" w:history="1">
        <w:r w:rsidRPr="000000B5">
          <w:rPr>
            <w:rStyle w:val="Hiperveza"/>
            <w:color w:val="auto"/>
            <w:u w:val="none"/>
          </w:rPr>
          <w:t>(26/03)</w:t>
        </w:r>
      </w:hyperlink>
      <w:r w:rsidRPr="000000B5">
        <w:t xml:space="preserve">, </w:t>
      </w:r>
      <w:hyperlink r:id="rId31" w:history="1">
        <w:r w:rsidRPr="000000B5">
          <w:rPr>
            <w:rStyle w:val="Hiperveza"/>
            <w:color w:val="auto"/>
            <w:u w:val="none"/>
          </w:rPr>
          <w:t>125/11</w:t>
        </w:r>
      </w:hyperlink>
      <w:r w:rsidRPr="000000B5">
        <w:t xml:space="preserve">, </w:t>
      </w:r>
      <w:hyperlink r:id="rId32" w:history="1">
        <w:r w:rsidRPr="000000B5">
          <w:rPr>
            <w:rStyle w:val="Hiperveza"/>
            <w:color w:val="auto"/>
            <w:u w:val="none"/>
          </w:rPr>
          <w:t>112/12</w:t>
        </w:r>
      </w:hyperlink>
      <w:r w:rsidRPr="000000B5">
        <w:t xml:space="preserve">, </w:t>
      </w:r>
      <w:hyperlink r:id="rId33" w:history="1">
        <w:r w:rsidRPr="000000B5">
          <w:rPr>
            <w:rStyle w:val="Hiperveza"/>
            <w:color w:val="auto"/>
            <w:u w:val="none"/>
          </w:rPr>
          <w:t>157/13</w:t>
        </w:r>
      </w:hyperlink>
      <w:r w:rsidRPr="000000B5">
        <w:t>), i to</w:t>
      </w:r>
      <w:r>
        <w:t xml:space="preserve"> odredbe članaka 1. – 46.</w:t>
      </w:r>
      <w:r w:rsidRPr="000000B5">
        <w:t>;</w:t>
      </w:r>
    </w:p>
    <w:p w:rsidR="00127FFA" w:rsidRDefault="00127FFA" w:rsidP="00A932F1">
      <w:pPr>
        <w:numPr>
          <w:ilvl w:val="0"/>
          <w:numId w:val="14"/>
        </w:numPr>
        <w:jc w:val="both"/>
      </w:pPr>
      <w:r w:rsidRPr="00864642">
        <w:t>Zakon o legalizaciji isprava u međunarodnom prometu</w:t>
      </w:r>
      <w:r>
        <w:t xml:space="preserve"> (Narodne novine, broj 53/91);</w:t>
      </w:r>
    </w:p>
    <w:p w:rsidR="00127FFA" w:rsidRPr="00864642" w:rsidRDefault="00127FFA" w:rsidP="00A932F1">
      <w:pPr>
        <w:numPr>
          <w:ilvl w:val="0"/>
          <w:numId w:val="14"/>
        </w:numPr>
        <w:jc w:val="both"/>
      </w:pPr>
      <w:r w:rsidRPr="00864642">
        <w:t>Haška konvenciju o ukidanju potrebe legalizacije stranih javnih isprava od 5. listopada 1961. (Narodne novine, Međunarodni ugovori, broj 4/94).</w:t>
      </w:r>
    </w:p>
    <w:p w:rsidR="00127FFA" w:rsidRDefault="00127FFA" w:rsidP="00CC0AF5">
      <w:pPr>
        <w:jc w:val="both"/>
      </w:pPr>
      <w:r>
        <w:t>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9.</w:t>
      </w:r>
    </w:p>
    <w:p w:rsidR="00127FFA" w:rsidRDefault="00127FFA" w:rsidP="00CC0AF5">
      <w:pPr>
        <w:jc w:val="both"/>
      </w:pPr>
      <w:r>
        <w:t>Pravni izvori sadržani u članku 5. do članka 8. ovog Pravilnika obuhvaćaju i sve izmjene i dopune, kao i nove propise iz naznačenih pravnih područja donesenih nakon stupanja na snagu ovog Pravilnika.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III. POSTUPOVNE ODREDBE</w:t>
      </w:r>
    </w:p>
    <w:p w:rsidR="00127FFA" w:rsidRDefault="00127FFA" w:rsidP="009820BD">
      <w:pPr>
        <w:jc w:val="center"/>
      </w:pPr>
      <w:r>
        <w:t> 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rPr>
          <w:rStyle w:val="Istaknuto"/>
          <w:iCs/>
        </w:rPr>
        <w:t>1. Ispitno povjerenstvo</w:t>
      </w:r>
    </w:p>
    <w:p w:rsidR="00127FFA" w:rsidRDefault="00127FFA" w:rsidP="009820BD">
      <w:pPr>
        <w:jc w:val="center"/>
      </w:pPr>
      <w:r>
        <w:t> </w:t>
      </w:r>
    </w:p>
    <w:p w:rsidR="00127FFA" w:rsidRDefault="00127FFA" w:rsidP="009820BD">
      <w:pPr>
        <w:jc w:val="center"/>
      </w:pPr>
      <w:r>
        <w:lastRenderedPageBreak/>
        <w:t>Članak 10.</w:t>
      </w:r>
    </w:p>
    <w:p w:rsidR="00127FFA" w:rsidRDefault="00127FFA" w:rsidP="009820BD">
      <w:r>
        <w:t>Stručni ispit polaže se pred ispitnim povjerenstvom</w:t>
      </w:r>
      <w:r w:rsidRPr="004C1A9B">
        <w:t xml:space="preserve"> </w:t>
      </w:r>
      <w:r>
        <w:t>u Ministarstvu pravosuđa.</w:t>
      </w:r>
    </w:p>
    <w:p w:rsidR="00127FFA" w:rsidRDefault="00127FFA" w:rsidP="002F14AA">
      <w:r>
        <w:t> </w:t>
      </w:r>
    </w:p>
    <w:p w:rsidR="00127FFA" w:rsidRDefault="00127FFA" w:rsidP="00A95129">
      <w:pPr>
        <w:jc w:val="center"/>
      </w:pPr>
      <w:r>
        <w:t>Članak 11.</w:t>
      </w:r>
    </w:p>
    <w:p w:rsidR="00127FFA" w:rsidRDefault="00127FFA" w:rsidP="00A95129">
      <w:pPr>
        <w:jc w:val="both"/>
      </w:pPr>
      <w:r>
        <w:t xml:space="preserve">Ispitno povjerenstvo sastoji se od predsjednika i  tri člana koje imenuje </w:t>
      </w:r>
      <w:r>
        <w:rPr>
          <w:color w:val="000000"/>
        </w:rPr>
        <w:t>ministar nadležan za poslove pravosuđa</w:t>
      </w:r>
      <w:r>
        <w:t>.</w:t>
      </w:r>
    </w:p>
    <w:p w:rsidR="00127FFA" w:rsidRDefault="00127FFA" w:rsidP="00A95129">
      <w:pPr>
        <w:jc w:val="both"/>
      </w:pPr>
      <w:r>
        <w:t>Za zakoniti rad ispitnog povjerenstva odgovoran je predsjednik povjerenstva.</w:t>
      </w:r>
    </w:p>
    <w:p w:rsidR="00127FFA" w:rsidRDefault="00127FFA" w:rsidP="00A95129">
      <w:pPr>
        <w:jc w:val="both"/>
      </w:pPr>
      <w:r>
        <w:t>Predsjednik i članovi ispitnog povjerenstva su suci Visokog trgovačkog suda Republike Hrvatske i trgovačkih sudova</w:t>
      </w:r>
      <w:r w:rsidRPr="00F45574">
        <w:t>.</w:t>
      </w:r>
    </w:p>
    <w:p w:rsidR="00127FFA" w:rsidRDefault="00127FFA" w:rsidP="00A95129">
      <w:r>
        <w:t> </w:t>
      </w:r>
    </w:p>
    <w:p w:rsidR="00127FFA" w:rsidRDefault="00127FFA" w:rsidP="00A95129">
      <w:pPr>
        <w:jc w:val="center"/>
      </w:pPr>
      <w:r>
        <w:t>Članak 12.</w:t>
      </w:r>
    </w:p>
    <w:p w:rsidR="00127FFA" w:rsidRDefault="00127FFA" w:rsidP="00A95129">
      <w:pPr>
        <w:jc w:val="both"/>
      </w:pPr>
      <w:r>
        <w:t xml:space="preserve">Upravno stručne poslove ispitnog povjerenstva obavlja službenik Ministarstva pravosuđa   (tajnik ispitnog povjerenstva), kojeg za to imenuje </w:t>
      </w:r>
      <w:r>
        <w:rPr>
          <w:color w:val="000000"/>
        </w:rPr>
        <w:t>ministar nadležan za poslove pravosuđa.</w:t>
      </w:r>
    </w:p>
    <w:p w:rsidR="00127FFA" w:rsidRDefault="00127FFA" w:rsidP="00A95129">
      <w:pPr>
        <w:jc w:val="both"/>
      </w:pPr>
      <w:r>
        <w:t>Tajnik ispitnog povjerenstva dužan je prije početka stručnog ispita utvrditi identitet kandidata koji je pristupio polaganju stručnog ispita, upoznati kandidata s njegovim pravima i obvezama pri polaganju stručnog ispita, uručiti kandidatu pisane materijale teksta pismene zadaće te voditi skrb o urednom tijeku stručnog ispita.</w:t>
      </w:r>
    </w:p>
    <w:p w:rsidR="00127FFA" w:rsidRDefault="00127FFA" w:rsidP="00A95129">
      <w:pPr>
        <w:jc w:val="both"/>
      </w:pPr>
      <w:r>
        <w:t>Tajnik ispitnog povjerenstva prisustvuje usmenom dijelu stručnog ispita, a nakon završetka stručnog ispita vrši stručnu obradu predmeta za svakog kandidata te obavlja tehničke poslove izrade i dostave potvrde i svjedodžbe za svaki pojedinačni predmet.</w:t>
      </w:r>
    </w:p>
    <w:p w:rsidR="00127FFA" w:rsidRDefault="00127FFA" w:rsidP="00A95129">
      <w:r>
        <w:t> </w:t>
      </w:r>
    </w:p>
    <w:p w:rsidR="00127FFA" w:rsidRDefault="00127FFA" w:rsidP="00A95129">
      <w:pPr>
        <w:jc w:val="center"/>
      </w:pPr>
      <w:r>
        <w:t>Članak 13.</w:t>
      </w:r>
    </w:p>
    <w:p w:rsidR="00127FFA" w:rsidRDefault="00127FFA" w:rsidP="00A95129">
      <w:pPr>
        <w:jc w:val="both"/>
      </w:pPr>
      <w:r>
        <w:t>Predsjednik, članovi i tajnik ispitnog povjerenstva nemaju pravo na nagradu za rad u ispitnom povjerenstvu.</w:t>
      </w:r>
    </w:p>
    <w:p w:rsidR="00127FFA" w:rsidRDefault="00127FFA" w:rsidP="009820BD"/>
    <w:p w:rsidR="00127FFA" w:rsidRDefault="00127FFA" w:rsidP="009820BD">
      <w:pPr>
        <w:jc w:val="center"/>
      </w:pPr>
      <w:r>
        <w:rPr>
          <w:rStyle w:val="Istaknuto"/>
          <w:iCs/>
        </w:rPr>
        <w:t>2. Podnošenje prijave</w:t>
      </w:r>
    </w:p>
    <w:p w:rsidR="00127FFA" w:rsidRDefault="00127FFA" w:rsidP="009820BD">
      <w:pPr>
        <w:jc w:val="center"/>
      </w:pPr>
      <w:r>
        <w:t> </w:t>
      </w:r>
    </w:p>
    <w:p w:rsidR="00127FFA" w:rsidRDefault="00127FFA" w:rsidP="009820BD">
      <w:pPr>
        <w:jc w:val="center"/>
      </w:pPr>
      <w:r>
        <w:t>Članak 14.</w:t>
      </w:r>
    </w:p>
    <w:p w:rsidR="00127FFA" w:rsidRDefault="00127FFA" w:rsidP="00CC0AF5">
      <w:pPr>
        <w:jc w:val="both"/>
        <w:rPr>
          <w:rFonts w:ascii="Palatino" w:hAnsi="Palatino" w:cs="Arial"/>
          <w:sz w:val="18"/>
          <w:szCs w:val="18"/>
        </w:rPr>
      </w:pPr>
      <w:r>
        <w:t>Kandidat za polaganje stručnog ispita prijavu podnosi Ministarstvu pravosuđa putem predsjednika trgovačkog suda u kojem radi.</w:t>
      </w:r>
    </w:p>
    <w:p w:rsidR="00127FFA" w:rsidRDefault="00127FFA" w:rsidP="00CC0AF5">
      <w:pPr>
        <w:jc w:val="both"/>
        <w:rPr>
          <w:rFonts w:ascii="Palatino" w:hAnsi="Palatino" w:cs="Arial"/>
          <w:sz w:val="18"/>
          <w:szCs w:val="18"/>
        </w:rPr>
      </w:pPr>
      <w:r>
        <w:t>Predsjednik trgovačkog suda ovjerava podatke unesene u prijavu i prijavu s ovjerenim prijepisima isprava kojima se dokazuje ispunjavanje uvjeta bez odgode dostavlja Ministarstvu pravosuđa.</w:t>
      </w:r>
    </w:p>
    <w:p w:rsidR="00127FFA" w:rsidRDefault="00127FFA" w:rsidP="009820BD">
      <w:r>
        <w:t> </w:t>
      </w:r>
    </w:p>
    <w:p w:rsidR="00127FFA" w:rsidRDefault="00127FFA" w:rsidP="007E718E">
      <w:pPr>
        <w:jc w:val="center"/>
      </w:pPr>
      <w:r>
        <w:t>Članak 15.</w:t>
      </w:r>
    </w:p>
    <w:p w:rsidR="00127FFA" w:rsidRDefault="00127FFA" w:rsidP="00CC0AF5">
      <w:pPr>
        <w:jc w:val="both"/>
      </w:pPr>
      <w:r>
        <w:t>Ministarstvo pravosuđa dužno je osigurati polaganje stručnog ispita u roku od 90 dana od dana zaprimanja prijave.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16.</w:t>
      </w:r>
    </w:p>
    <w:p w:rsidR="00127FFA" w:rsidRDefault="00127FFA" w:rsidP="00CC0AF5">
      <w:pPr>
        <w:jc w:val="both"/>
      </w:pPr>
      <w:r>
        <w:t>Kad Ministarstvo pravosuđa zaprimi prijavu, utvrđuje ispunjava li kandidat uvjete za polaganje stručnog ispita i o tome donosi posebno rješenje.</w:t>
      </w:r>
    </w:p>
    <w:p w:rsidR="00127FFA" w:rsidRDefault="00127FFA" w:rsidP="00CC0AF5">
      <w:pPr>
        <w:jc w:val="both"/>
      </w:pPr>
      <w:r>
        <w:t>Obavijest o datumu polaganja stručnog ispita dostavlja se</w:t>
      </w:r>
      <w:r w:rsidRPr="00193F31">
        <w:t xml:space="preserve"> </w:t>
      </w:r>
      <w:r>
        <w:t xml:space="preserve">kandidatu na adresu koju je naznačio u prijavi za polaganje stručnog ispita najmanje 30 dana prije dana određenog za polaganje stručnog ispita.  </w:t>
      </w:r>
    </w:p>
    <w:p w:rsidR="00127FFA" w:rsidRDefault="00127FFA" w:rsidP="00CC0AF5">
      <w:pPr>
        <w:jc w:val="both"/>
      </w:pPr>
      <w:r>
        <w:t>Smatra se da je kandidat uredno pozvan na polaganje stručnog ispita i u slučaju ako ne preuzme poziv dostavljen na adresu naznačenu u prijavi.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17.</w:t>
      </w:r>
    </w:p>
    <w:p w:rsidR="00127FFA" w:rsidRDefault="00127FFA" w:rsidP="00CC0AF5">
      <w:pPr>
        <w:jc w:val="both"/>
      </w:pPr>
      <w:r>
        <w:t>Kandidat može zatražiti odgodu stručnog ispita, ali je o tome dužan izvijestiti Ministarstvo pravosuđa najkasnije tri dana prije dana određenog za polaganje stručnog ispita.</w:t>
      </w:r>
    </w:p>
    <w:p w:rsidR="00127FFA" w:rsidRDefault="00127FFA" w:rsidP="00CC0AF5">
      <w:pPr>
        <w:jc w:val="both"/>
      </w:pPr>
      <w:r>
        <w:lastRenderedPageBreak/>
        <w:t>U slučaju iz prethodnog stavka smatrat će se da kandidat nije polagao</w:t>
      </w:r>
      <w:r w:rsidRPr="00583D1E">
        <w:t xml:space="preserve"> </w:t>
      </w:r>
      <w:r>
        <w:t>stručni ispit.</w:t>
      </w:r>
    </w:p>
    <w:p w:rsidR="00127FFA" w:rsidRDefault="00127FFA" w:rsidP="00CC0AF5">
      <w:pPr>
        <w:jc w:val="both"/>
      </w:pPr>
      <w:r>
        <w:t>Ako kandidat odustane od započetog polaganja stručnog ispita, smatrat će se da nije položio stručni ispit.</w:t>
      </w:r>
    </w:p>
    <w:p w:rsidR="00127FFA" w:rsidRDefault="00127FFA" w:rsidP="0096177C">
      <w:pPr>
        <w:jc w:val="both"/>
      </w:pPr>
      <w:r>
        <w:t>Ako kandidat iz zdravstvenih ili drugih opravdanih razloga odustane od započetog polaganja stručnog ispita, predsjednik ispitnog povjerenstva donosi odluku o njegovoj odgodi na  rok ne duži od tri mjeseca od dana odgode.</w:t>
      </w:r>
    </w:p>
    <w:p w:rsidR="00127FFA" w:rsidRDefault="00127FFA" w:rsidP="0096177C">
      <w:pPr>
        <w:jc w:val="both"/>
      </w:pPr>
      <w:r>
        <w:t>Ako kandidat iz stavka 4. ovoga članka ne pristupi odgođenom stručnom ispitu, smatrat će se da stručni ispit nije položio.</w:t>
      </w:r>
    </w:p>
    <w:p w:rsidR="00127FFA" w:rsidRDefault="00127FFA" w:rsidP="00CC0AF5">
      <w:pPr>
        <w:jc w:val="both"/>
      </w:pPr>
    </w:p>
    <w:p w:rsidR="00127FFA" w:rsidRDefault="00127FFA" w:rsidP="00A95129">
      <w:pPr>
        <w:jc w:val="center"/>
      </w:pPr>
      <w:r>
        <w:t>Članak 18.</w:t>
      </w:r>
    </w:p>
    <w:p w:rsidR="00127FFA" w:rsidRPr="00B30C39" w:rsidRDefault="00127FFA" w:rsidP="00132B19">
      <w:pPr>
        <w:jc w:val="both"/>
      </w:pPr>
      <w:r>
        <w:rPr>
          <w:color w:val="000000"/>
        </w:rPr>
        <w:t>Troškove polaganja stručnog ispita za kandidata koji prvi put polaže stručni ispit snosi trgovački sud u kojem radi</w:t>
      </w:r>
      <w:r>
        <w:t>, a pod prvim polaganjem smatra se i ponavljanje stručnog ispita iz jednog predmeta.</w:t>
      </w:r>
    </w:p>
    <w:p w:rsidR="00127FFA" w:rsidRDefault="00127FFA" w:rsidP="00132B19">
      <w:pPr>
        <w:jc w:val="both"/>
        <w:rPr>
          <w:rFonts w:ascii="Palatino" w:hAnsi="Palatino" w:cs="Arial"/>
          <w:sz w:val="18"/>
          <w:szCs w:val="18"/>
        </w:rPr>
      </w:pPr>
      <w:r>
        <w:rPr>
          <w:color w:val="000000"/>
        </w:rPr>
        <w:t>Kandidat iz stavka 1. ovoga članka koji stručni ispit ne položi prvi puta, sam snosi troškove ponovnog pristupa polaganju stručnog ispita.</w:t>
      </w:r>
    </w:p>
    <w:p w:rsidR="00127FFA" w:rsidRDefault="00127FFA" w:rsidP="002F14AA">
      <w:pPr>
        <w:jc w:val="both"/>
      </w:pPr>
      <w:r>
        <w:t>Dokaz o plaćanju troškova stručnog ispita dužan je ispitnom povjerenstvu predočiti kandidat koji je pristupio polaganju stručnog ispita najkasnije neposredno prije pristupanja stručnom ispitu.</w:t>
      </w:r>
    </w:p>
    <w:p w:rsidR="00127FFA" w:rsidRDefault="00127FFA" w:rsidP="009820BD">
      <w:pPr>
        <w:jc w:val="center"/>
      </w:pPr>
      <w:r>
        <w:t> </w:t>
      </w:r>
    </w:p>
    <w:p w:rsidR="00127FFA" w:rsidRDefault="00127FFA" w:rsidP="009820BD">
      <w:pPr>
        <w:jc w:val="center"/>
      </w:pPr>
      <w:r>
        <w:t>Članak 19.</w:t>
      </w:r>
    </w:p>
    <w:p w:rsidR="00127FFA" w:rsidRDefault="00127FFA" w:rsidP="00132B19">
      <w:pPr>
        <w:jc w:val="both"/>
      </w:pPr>
      <w:r>
        <w:rPr>
          <w:color w:val="000000"/>
        </w:rPr>
        <w:t>Visinu troškova polaganja stručnog ispita određuje ministar nadležan za poslove pravosuđa posebnom odlukom.</w:t>
      </w:r>
      <w:r>
        <w:t> </w:t>
      </w:r>
    </w:p>
    <w:p w:rsidR="00127FFA" w:rsidRDefault="00127FFA" w:rsidP="00132B19">
      <w:pPr>
        <w:jc w:val="both"/>
      </w:pPr>
    </w:p>
    <w:p w:rsidR="00127FFA" w:rsidRDefault="00127FFA" w:rsidP="00132B19">
      <w:pPr>
        <w:jc w:val="center"/>
        <w:rPr>
          <w:rStyle w:val="Istaknuto"/>
          <w:iCs/>
        </w:rPr>
      </w:pPr>
      <w:r w:rsidRPr="00132B19">
        <w:rPr>
          <w:rStyle w:val="Istaknuto"/>
          <w:i w:val="0"/>
        </w:rPr>
        <w:t>3.</w:t>
      </w:r>
      <w:r>
        <w:rPr>
          <w:rStyle w:val="Istaknuto"/>
          <w:iCs/>
        </w:rPr>
        <w:t xml:space="preserve"> Polaganje stručnog ispita</w:t>
      </w:r>
    </w:p>
    <w:p w:rsidR="00127FFA" w:rsidRDefault="00127FFA" w:rsidP="00132B19">
      <w:pPr>
        <w:jc w:val="center"/>
      </w:pPr>
    </w:p>
    <w:p w:rsidR="00127FFA" w:rsidRDefault="00127FFA" w:rsidP="009820BD">
      <w:pPr>
        <w:jc w:val="center"/>
      </w:pPr>
      <w:r>
        <w:t>Članak 20.</w:t>
      </w:r>
    </w:p>
    <w:p w:rsidR="00127FFA" w:rsidRDefault="00127FFA" w:rsidP="00CC0AF5">
      <w:pPr>
        <w:jc w:val="both"/>
      </w:pPr>
      <w:r>
        <w:t>Pismenu zadaću u okviru stručnog ispita određuje ispitno povjerenstvo neposredno prije početka stručnog ispita.</w:t>
      </w:r>
    </w:p>
    <w:p w:rsidR="00127FFA" w:rsidRDefault="00127FFA" w:rsidP="00CC0AF5">
      <w:pPr>
        <w:jc w:val="both"/>
      </w:pPr>
      <w:r>
        <w:t>Izrada pismene zadaće traje do četiri sata.</w:t>
      </w:r>
    </w:p>
    <w:p w:rsidR="00127FFA" w:rsidRDefault="00127FFA" w:rsidP="00CC0AF5">
      <w:pPr>
        <w:jc w:val="both"/>
      </w:pPr>
      <w:r w:rsidRPr="00864642">
        <w:t>Pismena zadaća sastoji se od izrade jedne ili više registarskih odluka s pratećim radnjama do pravomoćnosti rješenja, odnosno izrade potvrde o upisu u sudski registar.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21.</w:t>
      </w:r>
    </w:p>
    <w:p w:rsidR="00127FFA" w:rsidRDefault="00127FFA" w:rsidP="00CC0AF5">
      <w:pPr>
        <w:jc w:val="both"/>
      </w:pPr>
      <w:r>
        <w:t>Usmeni dio stručnog ispita obavlja se na način koji omogućava utvrđivanje stvarne osposobljenosti za obavljanje poslova za koji se vrši provjera, a sastoji se od provjere znanja iz predmeta utvrđenih člankom 4. ovog Pravilnika.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22.</w:t>
      </w:r>
    </w:p>
    <w:p w:rsidR="00127FFA" w:rsidRDefault="00127FFA" w:rsidP="00CC0AF5">
      <w:pPr>
        <w:jc w:val="both"/>
      </w:pPr>
      <w:r>
        <w:t>O polaganju stručnog ispita sastavlja se zapisnik u koji se unose podaci u vezi sa sadržajem i načinom provođenja stručnog ispita, kao i zapažanja od značenja za ocjenu pokazanog znanja.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23.</w:t>
      </w:r>
    </w:p>
    <w:p w:rsidR="00127FFA" w:rsidRDefault="00127FFA" w:rsidP="00CC0AF5">
      <w:pPr>
        <w:jc w:val="both"/>
      </w:pPr>
      <w:r>
        <w:t>Uspjeh na stručnom  ispitu ocjenjuje se ocjenom »položio« ili »nije položio«.</w:t>
      </w:r>
    </w:p>
    <w:p w:rsidR="00127FFA" w:rsidRDefault="00127FFA" w:rsidP="00CC0AF5">
      <w:pPr>
        <w:jc w:val="both"/>
      </w:pPr>
    </w:p>
    <w:p w:rsidR="00127FFA" w:rsidRDefault="00127FFA" w:rsidP="00086F2F">
      <w:pPr>
        <w:jc w:val="center"/>
      </w:pPr>
      <w:r>
        <w:t>Članak 24.</w:t>
      </w:r>
    </w:p>
    <w:p w:rsidR="00127FFA" w:rsidRDefault="00127FFA" w:rsidP="00CC0AF5">
      <w:pPr>
        <w:jc w:val="both"/>
      </w:pPr>
      <w:r>
        <w:t>Ocjenu »položio« dobiva kandidat koji je polagao stručni ispit i za kojeg je na temelju rezultata pismene zadaće i usmenih odgovora iz svih predmeta ispitno povjerenstvo zaključilo da može uspješno obavljati zadaće i poslove ovlaštenog registarskog referenta.</w:t>
      </w:r>
    </w:p>
    <w:p w:rsidR="00127FFA" w:rsidRDefault="00127FFA" w:rsidP="00AB7C57">
      <w:pPr>
        <w:jc w:val="both"/>
      </w:pPr>
      <w:r>
        <w:lastRenderedPageBreak/>
        <w:t>Kandidat koji je polagao stručni ispit i nije položio jedan od predmeta može tražiti ponavljanje stručnog ispita iz predmeta kojeg nije položio u roku od 15 dana od dana prvog polaganja.</w:t>
      </w:r>
    </w:p>
    <w:p w:rsidR="00127FFA" w:rsidRDefault="00127FFA" w:rsidP="00AB7C57">
      <w:pPr>
        <w:jc w:val="both"/>
      </w:pPr>
    </w:p>
    <w:p w:rsidR="00127FFA" w:rsidRDefault="00127FFA" w:rsidP="00086F2F">
      <w:pPr>
        <w:jc w:val="center"/>
      </w:pPr>
      <w:r>
        <w:t>Članak 25.</w:t>
      </w:r>
    </w:p>
    <w:p w:rsidR="00127FFA" w:rsidRDefault="00127FFA" w:rsidP="00AB7C57">
      <w:pPr>
        <w:jc w:val="both"/>
      </w:pPr>
      <w:r>
        <w:t>Ocjenu »nije položio« dobiva kandidat</w:t>
      </w:r>
      <w:r w:rsidRPr="00AB7C57">
        <w:t xml:space="preserve"> </w:t>
      </w:r>
      <w:r>
        <w:t>koji je polagao stručni ispit i koji nije položio dva ili više predmeta, odnosno kandidat koji nije položio jedan od predmeta i nije zatražio ponavljanje stručnog ispita u skladu s člankom 24. stavkom 2. ovoga Pravilnika.</w:t>
      </w:r>
    </w:p>
    <w:p w:rsidR="00127FFA" w:rsidRDefault="00127FFA" w:rsidP="00CC0AF5">
      <w:pPr>
        <w:jc w:val="both"/>
      </w:pPr>
      <w:r>
        <w:t>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26.</w:t>
      </w:r>
    </w:p>
    <w:p w:rsidR="00127FFA" w:rsidRDefault="00127FFA" w:rsidP="0096177C">
      <w:pPr>
        <w:jc w:val="both"/>
      </w:pPr>
      <w:r>
        <w:t>Kandidat koja remeti red tijekom provedbe stručnog ispita može biti udaljen sa stručnog ispita te će se smatrati da stručni ispit »nije položio«.</w:t>
      </w:r>
    </w:p>
    <w:p w:rsidR="00127FFA" w:rsidRDefault="00127FFA" w:rsidP="009820BD"/>
    <w:p w:rsidR="00127FFA" w:rsidRDefault="00127FFA" w:rsidP="009820BD">
      <w:pPr>
        <w:jc w:val="center"/>
      </w:pPr>
      <w:r>
        <w:t>Članak 27.</w:t>
      </w:r>
    </w:p>
    <w:p w:rsidR="00127FFA" w:rsidRDefault="00127FFA" w:rsidP="0096177C">
      <w:pPr>
        <w:jc w:val="both"/>
      </w:pPr>
      <w:r>
        <w:t>Kandidat koji nije položio stručni ispit može podnijeti novu prijavu za polaganje stručnog ispita najranije istekom tri mjeseca od dana kada je bezuspješno polagao stručni ispit.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28.</w:t>
      </w:r>
    </w:p>
    <w:p w:rsidR="00127FFA" w:rsidRDefault="00127FFA" w:rsidP="00CC0AF5">
      <w:pPr>
        <w:jc w:val="both"/>
      </w:pPr>
      <w:r>
        <w:t>Kandidatu koji je položio stručni ispit Ministarstvo pravosuđa izdaje potvrdu i svjedodžbu o položenom stručnom ispitu.</w:t>
      </w:r>
    </w:p>
    <w:p w:rsidR="00127FFA" w:rsidRDefault="00127FFA" w:rsidP="00CC0AF5">
      <w:pPr>
        <w:jc w:val="both"/>
      </w:pPr>
      <w:r>
        <w:t>Svjedodžbu potpisuje predsjednik ispitnog povjerenstva.</w:t>
      </w:r>
    </w:p>
    <w:p w:rsidR="00127FFA" w:rsidRDefault="00127FFA" w:rsidP="00CC0AF5">
      <w:pPr>
        <w:jc w:val="both"/>
      </w:pPr>
      <w:r>
        <w:t>Primjerak potvrde o položenom stručnom ispitu dostavlja se trgovačkom sudu u kojem kandidat radi.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Članak 29.</w:t>
      </w:r>
    </w:p>
    <w:p w:rsidR="00127FFA" w:rsidRDefault="00127FFA" w:rsidP="00CC0AF5">
      <w:pPr>
        <w:jc w:val="both"/>
      </w:pPr>
      <w:r>
        <w:t xml:space="preserve">Službena evidencija o </w:t>
      </w:r>
      <w:r>
        <w:rPr>
          <w:color w:val="000000"/>
        </w:rPr>
        <w:t>kandidatima koji su pristupili polaganju</w:t>
      </w:r>
      <w:r>
        <w:t xml:space="preserve"> stručnog ispita vodi se pri Ministarstvu pravosuđa, odgovarajućom primjenom pravila po kojima se </w:t>
      </w:r>
      <w:r>
        <w:rPr>
          <w:color w:val="000000"/>
        </w:rPr>
        <w:t>vodi evidencija o kandidatima koji su pristupili polaganju pravosudnog ispita.</w:t>
      </w:r>
    </w:p>
    <w:p w:rsidR="00127FFA" w:rsidRDefault="00127FFA" w:rsidP="00CC0AF5">
      <w:pPr>
        <w:jc w:val="both"/>
      </w:pPr>
      <w:r>
        <w:t xml:space="preserve">Prijave za polaganje stručnog ispita, zapisnik o polaganju stručnog ispita, potvrde i svjedodžbe o položenom stručnom ispitu vode se na propisanim obrascima sukladno </w:t>
      </w:r>
      <w:r w:rsidRPr="0094550E">
        <w:t>Pravilniku o sudskim službenicima i namještenicima</w:t>
      </w:r>
      <w:r w:rsidRPr="00F45574">
        <w:t xml:space="preserve"> (Narodne novine, broj 55/01, 156/04).</w:t>
      </w:r>
    </w:p>
    <w:p w:rsidR="00127FFA" w:rsidRDefault="00127FFA" w:rsidP="009820BD">
      <w:r>
        <w:t> </w:t>
      </w:r>
    </w:p>
    <w:p w:rsidR="00127FFA" w:rsidRDefault="00127FFA" w:rsidP="009820BD">
      <w:r>
        <w:t> </w:t>
      </w:r>
    </w:p>
    <w:p w:rsidR="00127FFA" w:rsidRDefault="00127FFA" w:rsidP="009820BD">
      <w:pPr>
        <w:jc w:val="center"/>
      </w:pPr>
      <w:r>
        <w:t>IV. POSTUPAK IMENOVANJA OVLAŠTENIH REGISTARSKIH REFERENATA</w:t>
      </w:r>
    </w:p>
    <w:p w:rsidR="00127FFA" w:rsidRDefault="00127FFA" w:rsidP="009820BD">
      <w:pPr>
        <w:jc w:val="center"/>
      </w:pPr>
      <w:r>
        <w:t> </w:t>
      </w:r>
    </w:p>
    <w:p w:rsidR="00127FFA" w:rsidRDefault="00127FFA" w:rsidP="009820BD">
      <w:pPr>
        <w:jc w:val="center"/>
      </w:pPr>
      <w:r>
        <w:t>Članak 30.</w:t>
      </w:r>
    </w:p>
    <w:p w:rsidR="00127FFA" w:rsidRDefault="00127FFA" w:rsidP="00CC0AF5">
      <w:pPr>
        <w:jc w:val="both"/>
      </w:pPr>
      <w:r>
        <w:t xml:space="preserve">Ovlaštenog registarskog referenta imenuje predsjednik Visokog trgovačkog suda Republike Hrvatske na prijedlog predsjednika trgovačkog suda u kojem službenik radi. </w:t>
      </w:r>
    </w:p>
    <w:p w:rsidR="00127FFA" w:rsidRDefault="00127FFA" w:rsidP="00CC0AF5">
      <w:pPr>
        <w:jc w:val="both"/>
      </w:pPr>
    </w:p>
    <w:p w:rsidR="00127FFA" w:rsidRDefault="00127FFA" w:rsidP="00E812C9">
      <w:pPr>
        <w:jc w:val="center"/>
        <w:rPr>
          <w:rFonts w:ascii="Palatino" w:hAnsi="Palatino" w:cs="Arial"/>
          <w:sz w:val="18"/>
          <w:szCs w:val="18"/>
        </w:rPr>
      </w:pPr>
      <w:r>
        <w:t>Članak 31.</w:t>
      </w:r>
    </w:p>
    <w:p w:rsidR="00127FFA" w:rsidRPr="00864642" w:rsidRDefault="00127FFA" w:rsidP="00CC0AF5">
      <w:pPr>
        <w:jc w:val="both"/>
        <w:rPr>
          <w:rFonts w:ascii="Palatino" w:hAnsi="Palatino" w:cs="Arial"/>
          <w:sz w:val="18"/>
          <w:szCs w:val="18"/>
        </w:rPr>
      </w:pPr>
      <w:r w:rsidRPr="00864642">
        <w:t>Predsjednik Visokog trgovačkog suda Republike Hrvatske rješenjem izdaje ovlaštenje za obavljanje poslova ovlaštenog registarskog referenta u roku od trideset dana od dana zaprimanja prijedloga.</w:t>
      </w:r>
    </w:p>
    <w:p w:rsidR="00127FFA" w:rsidRDefault="00127FFA" w:rsidP="00CC0AF5">
      <w:pPr>
        <w:jc w:val="both"/>
        <w:rPr>
          <w:rFonts w:ascii="Palatino" w:hAnsi="Palatino" w:cs="Arial"/>
          <w:sz w:val="18"/>
          <w:szCs w:val="18"/>
        </w:rPr>
      </w:pPr>
      <w:r w:rsidRPr="00864642">
        <w:t>Ako predsjednik Visokog</w:t>
      </w:r>
      <w:r>
        <w:t xml:space="preserve"> trgovačkog suda Republike Hrvatske utvrdi da ne postoje razlozi za izdavanje ovlaštenja, o tome donosi obrazloženo rješenje protiv kojeg je dopuštena posebna žalba Ministarstvu pravosuđa.</w:t>
      </w:r>
    </w:p>
    <w:p w:rsidR="00127FFA" w:rsidRDefault="00127FFA" w:rsidP="00CC0AF5">
      <w:pPr>
        <w:jc w:val="both"/>
        <w:rPr>
          <w:rFonts w:ascii="Palatino" w:hAnsi="Palatino" w:cs="Arial"/>
          <w:sz w:val="18"/>
          <w:szCs w:val="18"/>
        </w:rPr>
      </w:pPr>
      <w:r>
        <w:t xml:space="preserve">Rješenja iz stavaka 1. i 2. ovoga članka dostavljaju se službeniku na kojeg se odnose i predsjedniku trgovačkog suda u kojem službenik radi, a vode se kao službena evidencija u </w:t>
      </w:r>
      <w:r>
        <w:lastRenderedPageBreak/>
        <w:t>Visokom trgovačkom sudu Republike Hrvatske i trgovačkom sudu</w:t>
      </w:r>
      <w:r w:rsidRPr="00A95129">
        <w:t xml:space="preserve"> </w:t>
      </w:r>
      <w:r>
        <w:t>u kojem službenik radi te predstavljaju poslove sudske uprave.</w:t>
      </w:r>
    </w:p>
    <w:p w:rsidR="00127FFA" w:rsidRDefault="00127FFA" w:rsidP="00E812C9">
      <w:pPr>
        <w:rPr>
          <w:rFonts w:ascii="Palatino" w:hAnsi="Palatino" w:cs="Arial"/>
          <w:sz w:val="18"/>
          <w:szCs w:val="18"/>
        </w:rPr>
      </w:pPr>
      <w:r>
        <w:t> </w:t>
      </w:r>
    </w:p>
    <w:p w:rsidR="00127FFA" w:rsidRDefault="00127FFA" w:rsidP="00720286">
      <w:pPr>
        <w:jc w:val="center"/>
      </w:pPr>
      <w:r>
        <w:t>V. ZAVRŠNA ODREDBA</w:t>
      </w:r>
    </w:p>
    <w:p w:rsidR="00127FFA" w:rsidRPr="00864642" w:rsidRDefault="00127FFA" w:rsidP="00720286">
      <w:pPr>
        <w:jc w:val="center"/>
        <w:rPr>
          <w:rFonts w:ascii="Palatino" w:hAnsi="Palatino" w:cs="Arial"/>
          <w:sz w:val="18"/>
          <w:szCs w:val="18"/>
        </w:rPr>
      </w:pPr>
    </w:p>
    <w:p w:rsidR="00127FFA" w:rsidRDefault="00127FFA" w:rsidP="009820BD">
      <w:pPr>
        <w:jc w:val="center"/>
      </w:pPr>
      <w:r>
        <w:t>Članak 32.</w:t>
      </w:r>
    </w:p>
    <w:p w:rsidR="00127FFA" w:rsidRDefault="00127FFA" w:rsidP="009820BD">
      <w:r>
        <w:t>Ovaj Pravilnik stupa na snagu osmog dana od dana objave u Narodnim novinama.</w:t>
      </w:r>
    </w:p>
    <w:p w:rsidR="00127FFA" w:rsidRDefault="00127FFA"/>
    <w:sectPr w:rsidR="00127FFA" w:rsidSect="00E3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D39"/>
    <w:multiLevelType w:val="multilevel"/>
    <w:tmpl w:val="3424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550AE5"/>
    <w:multiLevelType w:val="multilevel"/>
    <w:tmpl w:val="F77E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56360"/>
    <w:multiLevelType w:val="multilevel"/>
    <w:tmpl w:val="79982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CA26775"/>
    <w:multiLevelType w:val="multilevel"/>
    <w:tmpl w:val="8B70DA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1BE557F"/>
    <w:multiLevelType w:val="hybridMultilevel"/>
    <w:tmpl w:val="C1CC3B1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270AAF"/>
    <w:multiLevelType w:val="hybridMultilevel"/>
    <w:tmpl w:val="3642F5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8745AE3"/>
    <w:multiLevelType w:val="multilevel"/>
    <w:tmpl w:val="E1D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8422F7"/>
    <w:multiLevelType w:val="hybridMultilevel"/>
    <w:tmpl w:val="D51640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B24A49"/>
    <w:multiLevelType w:val="multilevel"/>
    <w:tmpl w:val="3424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184B4B"/>
    <w:multiLevelType w:val="hybridMultilevel"/>
    <w:tmpl w:val="92B4A14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9E60A1"/>
    <w:multiLevelType w:val="hybridMultilevel"/>
    <w:tmpl w:val="1D1AF866"/>
    <w:lvl w:ilvl="0" w:tplc="11EE1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782AD8"/>
    <w:multiLevelType w:val="hybridMultilevel"/>
    <w:tmpl w:val="E1D088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0684492"/>
    <w:multiLevelType w:val="hybridMultilevel"/>
    <w:tmpl w:val="1BFAB18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293769A"/>
    <w:multiLevelType w:val="multilevel"/>
    <w:tmpl w:val="02EC6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50E0977"/>
    <w:multiLevelType w:val="multilevel"/>
    <w:tmpl w:val="3424C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5E26506"/>
    <w:multiLevelType w:val="hybridMultilevel"/>
    <w:tmpl w:val="C30AD4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FD4AB7"/>
    <w:multiLevelType w:val="hybridMultilevel"/>
    <w:tmpl w:val="F00A55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480B6C"/>
    <w:multiLevelType w:val="hybridMultilevel"/>
    <w:tmpl w:val="8506DBE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8873591"/>
    <w:multiLevelType w:val="hybridMultilevel"/>
    <w:tmpl w:val="1D3E3F6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C4A7D35"/>
    <w:multiLevelType w:val="hybridMultilevel"/>
    <w:tmpl w:val="9D68466A"/>
    <w:lvl w:ilvl="0" w:tplc="BB74C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CD37527"/>
    <w:multiLevelType w:val="hybridMultilevel"/>
    <w:tmpl w:val="67187EE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FB81610"/>
    <w:multiLevelType w:val="hybridMultilevel"/>
    <w:tmpl w:val="925406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1427825"/>
    <w:multiLevelType w:val="multilevel"/>
    <w:tmpl w:val="AC0E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DB5052D"/>
    <w:multiLevelType w:val="hybridMultilevel"/>
    <w:tmpl w:val="A8100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614C64"/>
    <w:multiLevelType w:val="hybridMultilevel"/>
    <w:tmpl w:val="F77E4F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BD36F5"/>
    <w:multiLevelType w:val="hybridMultilevel"/>
    <w:tmpl w:val="F35464D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D16F4D"/>
    <w:multiLevelType w:val="multilevel"/>
    <w:tmpl w:val="C30A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D04328"/>
    <w:multiLevelType w:val="hybridMultilevel"/>
    <w:tmpl w:val="663A34D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B374F72"/>
    <w:multiLevelType w:val="hybridMultilevel"/>
    <w:tmpl w:val="149CEB98"/>
    <w:lvl w:ilvl="0" w:tplc="11EE1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7F4B55"/>
    <w:multiLevelType w:val="hybridMultilevel"/>
    <w:tmpl w:val="211A5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24"/>
  </w:num>
  <w:num w:numId="5">
    <w:abstractNumId w:val="1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29"/>
  </w:num>
  <w:num w:numId="11">
    <w:abstractNumId w:val="4"/>
  </w:num>
  <w:num w:numId="12">
    <w:abstractNumId w:val="23"/>
  </w:num>
  <w:num w:numId="13">
    <w:abstractNumId w:val="3"/>
  </w:num>
  <w:num w:numId="14">
    <w:abstractNumId w:val="25"/>
  </w:num>
  <w:num w:numId="15">
    <w:abstractNumId w:val="7"/>
  </w:num>
  <w:num w:numId="16">
    <w:abstractNumId w:val="21"/>
  </w:num>
  <w:num w:numId="17">
    <w:abstractNumId w:val="14"/>
  </w:num>
  <w:num w:numId="18">
    <w:abstractNumId w:val="8"/>
  </w:num>
  <w:num w:numId="19">
    <w:abstractNumId w:val="0"/>
  </w:num>
  <w:num w:numId="20">
    <w:abstractNumId w:val="5"/>
  </w:num>
  <w:num w:numId="21">
    <w:abstractNumId w:val="20"/>
  </w:num>
  <w:num w:numId="22">
    <w:abstractNumId w:val="10"/>
  </w:num>
  <w:num w:numId="23">
    <w:abstractNumId w:val="22"/>
  </w:num>
  <w:num w:numId="24">
    <w:abstractNumId w:val="13"/>
  </w:num>
  <w:num w:numId="25">
    <w:abstractNumId w:val="28"/>
  </w:num>
  <w:num w:numId="26">
    <w:abstractNumId w:val="19"/>
  </w:num>
  <w:num w:numId="27">
    <w:abstractNumId w:val="2"/>
  </w:num>
  <w:num w:numId="28">
    <w:abstractNumId w:val="15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BD"/>
    <w:rsid w:val="000000B5"/>
    <w:rsid w:val="00086F2F"/>
    <w:rsid w:val="000A120B"/>
    <w:rsid w:val="000A510A"/>
    <w:rsid w:val="000D080A"/>
    <w:rsid w:val="00100487"/>
    <w:rsid w:val="001119FF"/>
    <w:rsid w:val="00127FFA"/>
    <w:rsid w:val="00132B19"/>
    <w:rsid w:val="001643F4"/>
    <w:rsid w:val="001919FE"/>
    <w:rsid w:val="00193F31"/>
    <w:rsid w:val="0019537E"/>
    <w:rsid w:val="002479B8"/>
    <w:rsid w:val="00287967"/>
    <w:rsid w:val="002F14AA"/>
    <w:rsid w:val="002F43E7"/>
    <w:rsid w:val="0032498B"/>
    <w:rsid w:val="003261E3"/>
    <w:rsid w:val="00344DE3"/>
    <w:rsid w:val="00350249"/>
    <w:rsid w:val="0042070B"/>
    <w:rsid w:val="00421CF3"/>
    <w:rsid w:val="0046534A"/>
    <w:rsid w:val="004B3B24"/>
    <w:rsid w:val="004C1A9B"/>
    <w:rsid w:val="00511F79"/>
    <w:rsid w:val="00526EC2"/>
    <w:rsid w:val="005420AC"/>
    <w:rsid w:val="00583D1E"/>
    <w:rsid w:val="005A1A3F"/>
    <w:rsid w:val="005A6EBB"/>
    <w:rsid w:val="005D167E"/>
    <w:rsid w:val="00630051"/>
    <w:rsid w:val="006B5F06"/>
    <w:rsid w:val="006B7B83"/>
    <w:rsid w:val="006C77A2"/>
    <w:rsid w:val="006F4206"/>
    <w:rsid w:val="006F456A"/>
    <w:rsid w:val="00720286"/>
    <w:rsid w:val="00720831"/>
    <w:rsid w:val="00736EA7"/>
    <w:rsid w:val="00774145"/>
    <w:rsid w:val="0079384E"/>
    <w:rsid w:val="00795D52"/>
    <w:rsid w:val="007C54ED"/>
    <w:rsid w:val="007E718E"/>
    <w:rsid w:val="008263B7"/>
    <w:rsid w:val="00847CF6"/>
    <w:rsid w:val="00864642"/>
    <w:rsid w:val="00880AE3"/>
    <w:rsid w:val="008877E0"/>
    <w:rsid w:val="0089428B"/>
    <w:rsid w:val="008A68AB"/>
    <w:rsid w:val="008C2428"/>
    <w:rsid w:val="0094550E"/>
    <w:rsid w:val="00947387"/>
    <w:rsid w:val="0096177C"/>
    <w:rsid w:val="00962AF3"/>
    <w:rsid w:val="009820BD"/>
    <w:rsid w:val="00991321"/>
    <w:rsid w:val="009A5401"/>
    <w:rsid w:val="009D3DA3"/>
    <w:rsid w:val="009D62EE"/>
    <w:rsid w:val="00A164EA"/>
    <w:rsid w:val="00A25526"/>
    <w:rsid w:val="00A32894"/>
    <w:rsid w:val="00A47B8B"/>
    <w:rsid w:val="00A7082F"/>
    <w:rsid w:val="00A86EC3"/>
    <w:rsid w:val="00A932F1"/>
    <w:rsid w:val="00A95129"/>
    <w:rsid w:val="00A95BF1"/>
    <w:rsid w:val="00AB7C57"/>
    <w:rsid w:val="00AE7850"/>
    <w:rsid w:val="00B066CA"/>
    <w:rsid w:val="00B30C39"/>
    <w:rsid w:val="00BB3E36"/>
    <w:rsid w:val="00BE7DE0"/>
    <w:rsid w:val="00BF7271"/>
    <w:rsid w:val="00C033C9"/>
    <w:rsid w:val="00C6175F"/>
    <w:rsid w:val="00C95B9D"/>
    <w:rsid w:val="00CC0AF5"/>
    <w:rsid w:val="00D07F32"/>
    <w:rsid w:val="00D56454"/>
    <w:rsid w:val="00D93944"/>
    <w:rsid w:val="00DB6533"/>
    <w:rsid w:val="00E34FDF"/>
    <w:rsid w:val="00E812C9"/>
    <w:rsid w:val="00ED3370"/>
    <w:rsid w:val="00F14915"/>
    <w:rsid w:val="00F354D4"/>
    <w:rsid w:val="00F45574"/>
    <w:rsid w:val="00F62755"/>
    <w:rsid w:val="00FB0716"/>
    <w:rsid w:val="00FD6F87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rsid w:val="009820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9"/>
    <w:qFormat/>
    <w:rsid w:val="00BF72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919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41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41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919FE"/>
    <w:rPr>
      <w:rFonts w:ascii="Cambria" w:hAnsi="Cambria"/>
      <w:b/>
      <w:sz w:val="26"/>
    </w:rPr>
  </w:style>
  <w:style w:type="character" w:styleId="Naglaeno">
    <w:name w:val="Strong"/>
    <w:basedOn w:val="Zadanifontodlomka"/>
    <w:uiPriority w:val="99"/>
    <w:qFormat/>
    <w:rsid w:val="009820BD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9820BD"/>
    <w:rPr>
      <w:rFonts w:cs="Times New Roman"/>
      <w:i/>
    </w:rPr>
  </w:style>
  <w:style w:type="character" w:styleId="Hiperveza">
    <w:name w:val="Hyperlink"/>
    <w:basedOn w:val="Zadanifontodlomka"/>
    <w:uiPriority w:val="99"/>
    <w:rsid w:val="00BF7271"/>
    <w:rPr>
      <w:rFonts w:cs="Times New Roman"/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rsid w:val="007E718E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A7419E"/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Zadanifontodlomka"/>
    <w:uiPriority w:val="99"/>
    <w:rsid w:val="007E718E"/>
    <w:rPr>
      <w:rFonts w:cs="Times New Roman"/>
    </w:rPr>
  </w:style>
  <w:style w:type="character" w:styleId="Referencakomentara">
    <w:name w:val="annotation reference"/>
    <w:basedOn w:val="Zadanifontodlomka"/>
    <w:uiPriority w:val="99"/>
    <w:rsid w:val="00421CF3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421CF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421CF3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421CF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421CF3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rsid w:val="00421C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421CF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link w:val="Naslov1Char"/>
    <w:uiPriority w:val="99"/>
    <w:qFormat/>
    <w:rsid w:val="009820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9"/>
    <w:qFormat/>
    <w:rsid w:val="00BF72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919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41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41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919FE"/>
    <w:rPr>
      <w:rFonts w:ascii="Cambria" w:hAnsi="Cambria"/>
      <w:b/>
      <w:sz w:val="26"/>
    </w:rPr>
  </w:style>
  <w:style w:type="character" w:styleId="Naglaeno">
    <w:name w:val="Strong"/>
    <w:basedOn w:val="Zadanifontodlomka"/>
    <w:uiPriority w:val="99"/>
    <w:qFormat/>
    <w:rsid w:val="009820BD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9820BD"/>
    <w:rPr>
      <w:rFonts w:cs="Times New Roman"/>
      <w:i/>
    </w:rPr>
  </w:style>
  <w:style w:type="character" w:styleId="Hiperveza">
    <w:name w:val="Hyperlink"/>
    <w:basedOn w:val="Zadanifontodlomka"/>
    <w:uiPriority w:val="99"/>
    <w:rsid w:val="00BF7271"/>
    <w:rPr>
      <w:rFonts w:cs="Times New Roman"/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rsid w:val="007E718E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A7419E"/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Zadanifontodlomka"/>
    <w:uiPriority w:val="99"/>
    <w:rsid w:val="007E718E"/>
    <w:rPr>
      <w:rFonts w:cs="Times New Roman"/>
    </w:rPr>
  </w:style>
  <w:style w:type="character" w:styleId="Referencakomentara">
    <w:name w:val="annotation reference"/>
    <w:basedOn w:val="Zadanifontodlomka"/>
    <w:uiPriority w:val="99"/>
    <w:rsid w:val="00421CF3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421CF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421CF3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421CF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421CF3"/>
    <w:rPr>
      <w:rFonts w:cs="Times New Roman"/>
      <w:b/>
    </w:rPr>
  </w:style>
  <w:style w:type="paragraph" w:styleId="Tekstbalonia">
    <w:name w:val="Balloon Text"/>
    <w:basedOn w:val="Normal"/>
    <w:link w:val="TekstbaloniaChar"/>
    <w:uiPriority w:val="99"/>
    <w:rsid w:val="00421C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421CF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3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862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935" TargetMode="External"/><Relationship Id="rId13" Type="http://schemas.openxmlformats.org/officeDocument/2006/relationships/hyperlink" Target="http://www.zakon.hr/cms.htm?id=968" TargetMode="External"/><Relationship Id="rId18" Type="http://schemas.openxmlformats.org/officeDocument/2006/relationships/hyperlink" Target="http://www.zakon.hr/cms.htm?id=973" TargetMode="External"/><Relationship Id="rId26" Type="http://schemas.openxmlformats.org/officeDocument/2006/relationships/hyperlink" Target="http://www.zakon.hr/cms.htm?id=2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akon.hr/cms.htm?id=19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on.hr/cms.htm?id=530" TargetMode="External"/><Relationship Id="rId12" Type="http://schemas.openxmlformats.org/officeDocument/2006/relationships/hyperlink" Target="http://www.zakon.hr/cms.htm?id=967" TargetMode="External"/><Relationship Id="rId17" Type="http://schemas.openxmlformats.org/officeDocument/2006/relationships/hyperlink" Target="http://www.zakon.hr/cms.htm?id=972" TargetMode="External"/><Relationship Id="rId25" Type="http://schemas.openxmlformats.org/officeDocument/2006/relationships/hyperlink" Target="http://www.zakon.hr/cms.htm?id=203" TargetMode="External"/><Relationship Id="rId33" Type="http://schemas.openxmlformats.org/officeDocument/2006/relationships/hyperlink" Target="http://www.zakon.hr/cms.htm?id=6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971" TargetMode="External"/><Relationship Id="rId20" Type="http://schemas.openxmlformats.org/officeDocument/2006/relationships/hyperlink" Target="http://www.zakon.hr/cms.htm?id=198" TargetMode="External"/><Relationship Id="rId29" Type="http://schemas.openxmlformats.org/officeDocument/2006/relationships/hyperlink" Target="http://www.zakon.hr/cms.htm?id=1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529" TargetMode="External"/><Relationship Id="rId11" Type="http://schemas.openxmlformats.org/officeDocument/2006/relationships/hyperlink" Target="http://www.zakon.hr/cms.htm?id=966" TargetMode="External"/><Relationship Id="rId24" Type="http://schemas.openxmlformats.org/officeDocument/2006/relationships/hyperlink" Target="http://www.zakon.hr/cms.htm?id=202" TargetMode="External"/><Relationship Id="rId32" Type="http://schemas.openxmlformats.org/officeDocument/2006/relationships/hyperlink" Target="http://www.zakon.hr/cms.htm?id=1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970" TargetMode="External"/><Relationship Id="rId23" Type="http://schemas.openxmlformats.org/officeDocument/2006/relationships/hyperlink" Target="http://www.zakon.hr/cms.htm?id=201" TargetMode="External"/><Relationship Id="rId28" Type="http://schemas.openxmlformats.org/officeDocument/2006/relationships/hyperlink" Target="http://www.zakon.hr/cms.htm?id=128" TargetMode="External"/><Relationship Id="rId10" Type="http://schemas.openxmlformats.org/officeDocument/2006/relationships/hyperlink" Target="http://www.zakon.hr/cms.htm?id=965" TargetMode="External"/><Relationship Id="rId19" Type="http://schemas.openxmlformats.org/officeDocument/2006/relationships/hyperlink" Target="http://www.zakon.hr/cms.htm?id=197" TargetMode="External"/><Relationship Id="rId31" Type="http://schemas.openxmlformats.org/officeDocument/2006/relationships/hyperlink" Target="http://www.zakon.hr/cms.htm?id=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964" TargetMode="External"/><Relationship Id="rId14" Type="http://schemas.openxmlformats.org/officeDocument/2006/relationships/hyperlink" Target="http://www.zakon.hr/cms.htm?id=969" TargetMode="External"/><Relationship Id="rId22" Type="http://schemas.openxmlformats.org/officeDocument/2006/relationships/hyperlink" Target="http://www.zakon.hr/cms.htm?id=200" TargetMode="External"/><Relationship Id="rId27" Type="http://schemas.openxmlformats.org/officeDocument/2006/relationships/hyperlink" Target="http://www.zakon.hr/cms.htm?id=127" TargetMode="External"/><Relationship Id="rId30" Type="http://schemas.openxmlformats.org/officeDocument/2006/relationships/hyperlink" Target="http://www.zakon.hr/cms.htm?id=13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12</vt:lpstr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12</dc:title>
  <dc:creator>dsantalab</dc:creator>
  <cp:lastModifiedBy>Marija Grbin</cp:lastModifiedBy>
  <cp:revision>2</cp:revision>
  <dcterms:created xsi:type="dcterms:W3CDTF">2015-03-30T13:33:00Z</dcterms:created>
  <dcterms:modified xsi:type="dcterms:W3CDTF">2015-03-30T13:33:00Z</dcterms:modified>
</cp:coreProperties>
</file>